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10775"/>
      </w:tblGrid>
      <w:tr w:rsidR="00300295" w:rsidRPr="00300295" w:rsidTr="00300295">
        <w:trPr>
          <w:trHeight w:val="735"/>
        </w:trPr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95" w:rsidRPr="00300295" w:rsidRDefault="00300295" w:rsidP="00300295">
            <w:pPr>
              <w:widowControl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32"/>
                <w:szCs w:val="32"/>
              </w:rPr>
            </w:pPr>
            <w:bookmarkStart w:id="0" w:name="RANGE!A1"/>
            <w:r w:rsidRPr="00300295">
              <w:rPr>
                <w:rFonts w:ascii="微軟正黑體" w:eastAsia="微軟正黑體" w:hAnsi="微軟正黑體" w:cs="新細明體" w:hint="eastAsia"/>
                <w:color w:val="FF0000"/>
                <w:kern w:val="0"/>
                <w:sz w:val="32"/>
                <w:szCs w:val="32"/>
              </w:rPr>
              <w:t>公告106 學年度宜蘭區高級中等學校適性轉學申請報名</w:t>
            </w:r>
            <w:proofErr w:type="gramStart"/>
            <w:r w:rsidRPr="00300295">
              <w:rPr>
                <w:rFonts w:ascii="微軟正黑體" w:eastAsia="微軟正黑體" w:hAnsi="微軟正黑體" w:cs="新細明體" w:hint="eastAsia"/>
                <w:color w:val="FF0000"/>
                <w:kern w:val="0"/>
                <w:sz w:val="32"/>
                <w:szCs w:val="32"/>
              </w:rPr>
              <w:t>及備試名單</w:t>
            </w:r>
            <w:bookmarkEnd w:id="0"/>
            <w:proofErr w:type="gramEnd"/>
          </w:p>
        </w:tc>
      </w:tr>
    </w:tbl>
    <w:tbl>
      <w:tblPr>
        <w:tblStyle w:val="a3"/>
        <w:tblpPr w:leftFromText="180" w:rightFromText="180" w:vertAnchor="text" w:horzAnchor="page" w:tblpX="1748" w:tblpY="7"/>
        <w:tblW w:w="0" w:type="auto"/>
        <w:tblLook w:val="04A0"/>
      </w:tblPr>
      <w:tblGrid>
        <w:gridCol w:w="2240"/>
        <w:gridCol w:w="2480"/>
        <w:gridCol w:w="2380"/>
      </w:tblGrid>
      <w:tr w:rsidR="00300295" w:rsidRPr="00300295" w:rsidTr="00300295">
        <w:trPr>
          <w:trHeight w:val="418"/>
        </w:trPr>
        <w:tc>
          <w:tcPr>
            <w:tcW w:w="2240" w:type="dxa"/>
            <w:shd w:val="clear" w:color="auto" w:fill="FFFF00"/>
            <w:noWrap/>
            <w:hideMark/>
          </w:tcPr>
          <w:p w:rsidR="00300295" w:rsidRPr="00300295" w:rsidRDefault="00300295" w:rsidP="00300295">
            <w:pPr>
              <w:rPr>
                <w:highlight w:val="yellow"/>
              </w:rPr>
            </w:pPr>
            <w:r w:rsidRPr="00300295">
              <w:rPr>
                <w:rFonts w:hint="eastAsia"/>
                <w:highlight w:val="yellow"/>
              </w:rPr>
              <w:t>原就讀學校</w:t>
            </w:r>
            <w:r w:rsidRPr="00300295">
              <w:rPr>
                <w:rFonts w:hint="eastAsia"/>
                <w:highlight w:val="yellow"/>
              </w:rPr>
              <w:t xml:space="preserve"> </w:t>
            </w:r>
          </w:p>
        </w:tc>
        <w:tc>
          <w:tcPr>
            <w:tcW w:w="2480" w:type="dxa"/>
            <w:shd w:val="clear" w:color="auto" w:fill="FFFF00"/>
            <w:noWrap/>
            <w:hideMark/>
          </w:tcPr>
          <w:p w:rsidR="00300295" w:rsidRPr="00300295" w:rsidRDefault="00300295" w:rsidP="00300295">
            <w:pPr>
              <w:rPr>
                <w:highlight w:val="yellow"/>
              </w:rPr>
            </w:pPr>
            <w:r w:rsidRPr="00300295">
              <w:rPr>
                <w:rFonts w:hint="eastAsia"/>
                <w:highlight w:val="yellow"/>
              </w:rPr>
              <w:t>姓</w:t>
            </w:r>
            <w:r w:rsidRPr="00300295">
              <w:rPr>
                <w:rFonts w:hint="eastAsia"/>
                <w:highlight w:val="yellow"/>
              </w:rPr>
              <w:t xml:space="preserve">     </w:t>
            </w:r>
            <w:r w:rsidRPr="00300295">
              <w:rPr>
                <w:rFonts w:hint="eastAsia"/>
                <w:highlight w:val="yellow"/>
              </w:rPr>
              <w:t>名</w:t>
            </w:r>
          </w:p>
        </w:tc>
        <w:tc>
          <w:tcPr>
            <w:tcW w:w="2380" w:type="dxa"/>
            <w:shd w:val="clear" w:color="auto" w:fill="FFFF00"/>
            <w:noWrap/>
            <w:hideMark/>
          </w:tcPr>
          <w:p w:rsidR="00300295" w:rsidRPr="00300295" w:rsidRDefault="00300295" w:rsidP="00300295">
            <w:pPr>
              <w:rPr>
                <w:highlight w:val="yellow"/>
              </w:rPr>
            </w:pPr>
            <w:r w:rsidRPr="00300295">
              <w:rPr>
                <w:rFonts w:hint="eastAsia"/>
                <w:highlight w:val="yellow"/>
              </w:rPr>
              <w:t>備</w:t>
            </w:r>
            <w:r w:rsidRPr="00300295">
              <w:rPr>
                <w:rFonts w:hint="eastAsia"/>
                <w:highlight w:val="yellow"/>
              </w:rPr>
              <w:t xml:space="preserve">  </w:t>
            </w:r>
            <w:proofErr w:type="gramStart"/>
            <w:r w:rsidRPr="00300295">
              <w:rPr>
                <w:rFonts w:hint="eastAsia"/>
                <w:highlight w:val="yellow"/>
              </w:rPr>
              <w:t>註</w:t>
            </w:r>
            <w:proofErr w:type="gramEnd"/>
          </w:p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蘭陽女中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林怡茹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蘭陽女中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林冠伶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蘭陽女中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郭穎謙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蘭陽女中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尹若薇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宜蘭高中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鄺韋誠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宜蘭高商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藍翊禎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宜蘭高商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余文琪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頭城家商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許子祐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頭城家商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proofErr w:type="gramStart"/>
            <w:r w:rsidRPr="00300295">
              <w:rPr>
                <w:rFonts w:hint="eastAsia"/>
              </w:rPr>
              <w:t>蕭誠緯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頭城家商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proofErr w:type="gramStart"/>
            <w:r w:rsidRPr="00300295">
              <w:rPr>
                <w:rFonts w:hint="eastAsia"/>
              </w:rPr>
              <w:t>陳以思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頭城家商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朱昱宣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頭城家商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劉</w:t>
            </w:r>
            <w:proofErr w:type="gramStart"/>
            <w:r w:rsidRPr="00300295">
              <w:rPr>
                <w:rFonts w:hint="eastAsia"/>
              </w:rPr>
              <w:t>于</w:t>
            </w:r>
            <w:proofErr w:type="gramEnd"/>
            <w:r w:rsidRPr="00300295">
              <w:rPr>
                <w:rFonts w:hint="eastAsia"/>
              </w:rPr>
              <w:t>欣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頭城家商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黃家偉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頭城家商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proofErr w:type="gramStart"/>
            <w:r w:rsidRPr="00300295">
              <w:rPr>
                <w:rFonts w:hint="eastAsia"/>
              </w:rPr>
              <w:t>張君緯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羅東高工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詹運曄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羅東高工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proofErr w:type="gramStart"/>
            <w:r w:rsidRPr="00300295">
              <w:rPr>
                <w:rFonts w:hint="eastAsia"/>
              </w:rPr>
              <w:t>張恩齊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羅東高工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李咏駿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羅東高工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黃偉嘉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羅東高工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proofErr w:type="gramStart"/>
            <w:r w:rsidRPr="00300295">
              <w:rPr>
                <w:rFonts w:hint="eastAsia"/>
              </w:rPr>
              <w:t>邱郁</w:t>
            </w:r>
            <w:proofErr w:type="gramEnd"/>
            <w:r w:rsidRPr="00300295">
              <w:rPr>
                <w:rFonts w:hint="eastAsia"/>
              </w:rPr>
              <w:t>軒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羅東高工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吳宗</w:t>
            </w:r>
            <w:proofErr w:type="gramStart"/>
            <w:r w:rsidRPr="00300295">
              <w:rPr>
                <w:rFonts w:hint="eastAsia"/>
              </w:rPr>
              <w:t>宬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羅東高工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楊承軒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羅東高工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proofErr w:type="gramStart"/>
            <w:r w:rsidRPr="00300295">
              <w:rPr>
                <w:rFonts w:hint="eastAsia"/>
              </w:rPr>
              <w:t>王善玄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中道中學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李丞</w:t>
            </w:r>
            <w:proofErr w:type="gramStart"/>
            <w:r w:rsidRPr="00300295">
              <w:rPr>
                <w:rFonts w:hint="eastAsia"/>
              </w:rPr>
              <w:t>杰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蘭陽技術學院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吳欣</w:t>
            </w:r>
            <w:proofErr w:type="gramStart"/>
            <w:r w:rsidRPr="00300295">
              <w:rPr>
                <w:rFonts w:hint="eastAsia"/>
              </w:rPr>
              <w:t>橞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聖母護專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葉穎瑄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聖母護專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proofErr w:type="gramStart"/>
            <w:r w:rsidRPr="00300295">
              <w:rPr>
                <w:rFonts w:hint="eastAsia"/>
              </w:rPr>
              <w:t>張喬伊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聖母護專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陳</w:t>
            </w:r>
            <w:proofErr w:type="gramStart"/>
            <w:r w:rsidRPr="00300295">
              <w:rPr>
                <w:rFonts w:hint="eastAsia"/>
              </w:rPr>
              <w:t>于</w:t>
            </w:r>
            <w:proofErr w:type="gramEnd"/>
            <w:r w:rsidRPr="00300295">
              <w:rPr>
                <w:rFonts w:hint="eastAsia"/>
              </w:rPr>
              <w:t>捷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183515</wp:posOffset>
                  </wp:positionV>
                  <wp:extent cx="2073275" cy="1616075"/>
                  <wp:effectExtent l="0" t="0" r="3175" b="3175"/>
                  <wp:wrapNone/>
                  <wp:docPr id="2" name="圖片 1" descr="K:\106適性轉學\委員會印章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K:\106適性轉學\委員會印章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61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聖母護專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賴昀婕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聖母護專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林</w:t>
            </w:r>
            <w:r w:rsidRPr="00300295">
              <w:rPr>
                <w:rFonts w:hint="eastAsia"/>
              </w:rPr>
              <w:t xml:space="preserve"> </w:t>
            </w:r>
            <w:proofErr w:type="gramStart"/>
            <w:r w:rsidRPr="00300295">
              <w:rPr>
                <w:rFonts w:hint="eastAsia"/>
              </w:rPr>
              <w:t>杰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聖母護專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曾芸榆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吳丞玄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陳妤姍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林育</w:t>
            </w:r>
            <w:proofErr w:type="gramStart"/>
            <w:r w:rsidRPr="00300295">
              <w:rPr>
                <w:rFonts w:hint="eastAsia"/>
              </w:rPr>
              <w:t>暐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proofErr w:type="gramStart"/>
            <w:r w:rsidRPr="00300295">
              <w:rPr>
                <w:rFonts w:hint="eastAsia"/>
              </w:rPr>
              <w:t>莊紫言</w:t>
            </w:r>
            <w:proofErr w:type="gramEnd"/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  <w:tr w:rsidR="00300295" w:rsidRPr="00300295" w:rsidTr="00300295">
        <w:trPr>
          <w:trHeight w:val="325"/>
        </w:trPr>
        <w:tc>
          <w:tcPr>
            <w:tcW w:w="224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羅東高商</w:t>
            </w:r>
          </w:p>
        </w:tc>
        <w:tc>
          <w:tcPr>
            <w:tcW w:w="2480" w:type="dxa"/>
            <w:noWrap/>
            <w:hideMark/>
          </w:tcPr>
          <w:p w:rsidR="00300295" w:rsidRPr="00300295" w:rsidRDefault="00300295" w:rsidP="00300295">
            <w:r w:rsidRPr="00300295">
              <w:rPr>
                <w:rFonts w:hint="eastAsia"/>
              </w:rPr>
              <w:t>陳淑慧</w:t>
            </w:r>
          </w:p>
        </w:tc>
        <w:tc>
          <w:tcPr>
            <w:tcW w:w="2380" w:type="dxa"/>
            <w:noWrap/>
            <w:hideMark/>
          </w:tcPr>
          <w:p w:rsidR="00300295" w:rsidRPr="00300295" w:rsidRDefault="00300295" w:rsidP="00300295"/>
        </w:tc>
      </w:tr>
    </w:tbl>
    <w:p w:rsidR="00300295" w:rsidRDefault="00300295"/>
    <w:p w:rsidR="00300295" w:rsidRDefault="00300295"/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>
      <w:pPr>
        <w:widowControl/>
      </w:pPr>
    </w:p>
    <w:p w:rsidR="00300295" w:rsidRDefault="00300295" w:rsidP="00300295">
      <w:pPr>
        <w:widowControl/>
        <w:spacing w:after="24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lastRenderedPageBreak/>
        <w:t>備註：</w:t>
      </w:r>
      <w:proofErr w:type="gramStart"/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備試及</w:t>
      </w:r>
      <w:proofErr w:type="gramEnd"/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面談日期與程序及注意事項 </w:t>
      </w:r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1.</w:t>
      </w:r>
      <w:proofErr w:type="gramStart"/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請備試同學</w:t>
      </w:r>
      <w:proofErr w:type="gramEnd"/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於107年1月10日(星期三)中午12時30 分前上網(網址：羅東高工首頁)公告查看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</w:t>
      </w:r>
      <w:r w:rsidR="0017544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</w:t>
      </w:r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是否符合初審進入第二階段面談</w:t>
      </w:r>
      <w:proofErr w:type="gramStart"/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複</w:t>
      </w:r>
      <w:proofErr w:type="gramEnd"/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審。</w:t>
      </w:r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2.進入複審面談的同學請記得帶</w:t>
      </w:r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 xml:space="preserve">   a.第一學期第一次月考與第二次月考個人成績單 (面談時繳交)。</w:t>
      </w:r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 xml:space="preserve">   b.獎懲紀錄表(面談時繳交)。</w:t>
      </w:r>
      <w:r w:rsidRPr="00300295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3.進入複試面談報到時間及地點：107年1月10日(星期三)下午1時於本會承辦學校羅東高工教務處辦理報到，請準時親自到場。逾時超過20分鐘辦理報到者 視同自動放棄本次相關報名權益，請同學慎重。</w:t>
      </w:r>
    </w:p>
    <w:p w:rsidR="00300295" w:rsidRPr="00300295" w:rsidRDefault="00300295" w:rsidP="00300295">
      <w:pPr>
        <w:widowControl/>
        <w:spacing w:after="240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2926715</wp:posOffset>
            </wp:positionV>
            <wp:extent cx="2073275" cy="1616075"/>
            <wp:effectExtent l="0" t="0" r="3175" b="3175"/>
            <wp:wrapNone/>
            <wp:docPr id="1" name="圖片 1" descr="K:\106適性轉學\委員會印章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K:\106適性轉學\委員會印章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0295" w:rsidRPr="00300295" w:rsidRDefault="00300295">
      <w:pPr>
        <w:widowControl/>
      </w:pPr>
    </w:p>
    <w:sectPr w:rsidR="00300295" w:rsidRPr="00300295" w:rsidSect="0017544C">
      <w:headerReference w:type="default" r:id="rId10"/>
      <w:footerReference w:type="default" r:id="rId11"/>
      <w:pgSz w:w="11906" w:h="16838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91" w:rsidRDefault="00EF2A91" w:rsidP="0017544C">
      <w:r>
        <w:separator/>
      </w:r>
    </w:p>
  </w:endnote>
  <w:endnote w:type="continuationSeparator" w:id="0">
    <w:p w:rsidR="00EF2A91" w:rsidRDefault="00EF2A91" w:rsidP="0017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4C" w:rsidRDefault="0017544C">
    <w:pPr>
      <w:pStyle w:val="a8"/>
    </w:pPr>
    <w:r>
      <w:t>2018/1/9</w:t>
    </w:r>
    <w:r>
      <w:rPr>
        <w:rFonts w:hint="eastAsia"/>
      </w:rPr>
      <w:t xml:space="preserve">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91" w:rsidRDefault="00EF2A91" w:rsidP="0017544C">
      <w:r>
        <w:separator/>
      </w:r>
    </w:p>
  </w:footnote>
  <w:footnote w:type="continuationSeparator" w:id="0">
    <w:p w:rsidR="00EF2A91" w:rsidRDefault="00EF2A91" w:rsidP="00175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4C" w:rsidRDefault="0017544C">
    <w:pPr>
      <w:pStyle w:val="a6"/>
    </w:pPr>
    <w:bookmarkStart w:id="1" w:name="_GoBack"/>
    <w:bookmarkEnd w:id="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295"/>
    <w:rsid w:val="0017544C"/>
    <w:rsid w:val="00300295"/>
    <w:rsid w:val="00561E67"/>
    <w:rsid w:val="00A95B7F"/>
    <w:rsid w:val="00EE17E9"/>
    <w:rsid w:val="00EF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02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54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54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02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54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54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8F38-5802-4FB1-968E-19346A62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shineangi</dc:creator>
  <cp:lastModifiedBy>user</cp:lastModifiedBy>
  <cp:revision>2</cp:revision>
  <dcterms:created xsi:type="dcterms:W3CDTF">2018-01-09T04:08:00Z</dcterms:created>
  <dcterms:modified xsi:type="dcterms:W3CDTF">2018-01-09T04:08:00Z</dcterms:modified>
</cp:coreProperties>
</file>