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2A" w:rsidRPr="00C749E8" w:rsidRDefault="00DF3B2A" w:rsidP="00DF3B2A">
      <w:pPr>
        <w:kinsoku w:val="0"/>
        <w:overflowPunct w:val="0"/>
        <w:autoSpaceDE w:val="0"/>
        <w:adjustRightInd w:val="0"/>
        <w:snapToGrid w:val="0"/>
        <w:spacing w:line="380" w:lineRule="exact"/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C749E8">
        <w:rPr>
          <w:rFonts w:eastAsia="標楷體" w:hint="eastAsia"/>
          <w:b/>
          <w:color w:val="0070C0"/>
          <w:sz w:val="32"/>
          <w:szCs w:val="32"/>
        </w:rPr>
        <w:t>國立羅東高級工業職業學校高職優質化輔助方案</w:t>
      </w:r>
      <w:r w:rsidRPr="00C749E8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</w:p>
    <w:p w:rsidR="00DF3B2A" w:rsidRPr="00C749E8" w:rsidRDefault="00DF3B2A" w:rsidP="00DF3B2A">
      <w:pPr>
        <w:snapToGrid w:val="0"/>
        <w:spacing w:line="380" w:lineRule="exact"/>
        <w:ind w:rightChars="-139" w:right="-334"/>
        <w:jc w:val="center"/>
        <w:rPr>
          <w:rFonts w:eastAsia="標楷體"/>
          <w:color w:val="0070C0"/>
          <w:sz w:val="32"/>
          <w:szCs w:val="32"/>
        </w:rPr>
      </w:pPr>
      <w:r w:rsidRPr="00C749E8">
        <w:rPr>
          <w:rFonts w:eastAsia="標楷體" w:hint="eastAsia"/>
          <w:b/>
          <w:color w:val="0070C0"/>
          <w:sz w:val="32"/>
          <w:szCs w:val="32"/>
        </w:rPr>
        <w:t>校內語文競賽實施要點</w:t>
      </w:r>
    </w:p>
    <w:p w:rsidR="00DF3B2A" w:rsidRPr="00C749E8" w:rsidRDefault="00DF3B2A" w:rsidP="00DF3B2A">
      <w:pPr>
        <w:spacing w:line="380" w:lineRule="exact"/>
        <w:ind w:rightChars="-139" w:right="-334"/>
        <w:jc w:val="right"/>
        <w:rPr>
          <w:rFonts w:ascii="標楷體" w:eastAsia="標楷體" w:hAnsi="標楷體"/>
          <w:bCs/>
          <w:color w:val="0070C0"/>
          <w:sz w:val="20"/>
          <w:szCs w:val="20"/>
        </w:rPr>
      </w:pPr>
      <w:r w:rsidRPr="00C749E8">
        <w:rPr>
          <w:rFonts w:ascii="標楷體" w:eastAsia="標楷體" w:hAnsi="標楷體"/>
          <w:bCs/>
          <w:color w:val="0070C0"/>
          <w:sz w:val="20"/>
          <w:szCs w:val="20"/>
        </w:rPr>
        <w:t>10</w:t>
      </w:r>
      <w:r w:rsidRPr="00C749E8">
        <w:rPr>
          <w:rFonts w:ascii="標楷體" w:eastAsia="標楷體" w:hAnsi="標楷體" w:hint="eastAsia"/>
          <w:bCs/>
          <w:color w:val="0070C0"/>
          <w:sz w:val="20"/>
          <w:szCs w:val="20"/>
        </w:rPr>
        <w:t>8</w:t>
      </w:r>
      <w:r w:rsidRPr="00C749E8">
        <w:rPr>
          <w:rFonts w:ascii="標楷體" w:eastAsia="標楷體" w:hAnsi="標楷體"/>
          <w:bCs/>
          <w:color w:val="0070C0"/>
          <w:sz w:val="20"/>
          <w:szCs w:val="20"/>
        </w:rPr>
        <w:t>年0</w:t>
      </w:r>
      <w:r w:rsidRPr="00C749E8">
        <w:rPr>
          <w:rFonts w:ascii="標楷體" w:eastAsia="標楷體" w:hAnsi="標楷體" w:hint="eastAsia"/>
          <w:bCs/>
          <w:color w:val="0070C0"/>
          <w:sz w:val="20"/>
          <w:szCs w:val="20"/>
        </w:rPr>
        <w:t>5</w:t>
      </w:r>
      <w:r w:rsidRPr="00C749E8">
        <w:rPr>
          <w:rFonts w:ascii="標楷體" w:eastAsia="標楷體" w:hAnsi="標楷體"/>
          <w:bCs/>
          <w:color w:val="0070C0"/>
          <w:sz w:val="20"/>
          <w:szCs w:val="20"/>
        </w:rPr>
        <w:t>月</w:t>
      </w:r>
      <w:r w:rsidRPr="00C749E8">
        <w:rPr>
          <w:rFonts w:ascii="標楷體" w:eastAsia="標楷體" w:hAnsi="標楷體" w:hint="eastAsia"/>
          <w:bCs/>
          <w:color w:val="0070C0"/>
          <w:sz w:val="20"/>
          <w:szCs w:val="20"/>
        </w:rPr>
        <w:t>15</w:t>
      </w:r>
      <w:r w:rsidRPr="00C749E8">
        <w:rPr>
          <w:rFonts w:ascii="標楷體" w:eastAsia="標楷體" w:hAnsi="標楷體"/>
          <w:bCs/>
          <w:color w:val="0070C0"/>
          <w:sz w:val="20"/>
          <w:szCs w:val="20"/>
        </w:rPr>
        <w:t>日行政會</w:t>
      </w:r>
      <w:r w:rsidRPr="00C749E8">
        <w:rPr>
          <w:rFonts w:ascii="標楷體" w:eastAsia="標楷體" w:hAnsi="標楷體" w:hint="eastAsia"/>
          <w:bCs/>
          <w:color w:val="0070C0"/>
          <w:sz w:val="20"/>
          <w:szCs w:val="20"/>
        </w:rPr>
        <w:t>議提案通過</w:t>
      </w:r>
    </w:p>
    <w:p w:rsidR="00DF3B2A" w:rsidRPr="00C749E8" w:rsidRDefault="00DF3B2A" w:rsidP="00DF3B2A">
      <w:pPr>
        <w:ind w:rightChars="-139" w:right="-334"/>
        <w:jc w:val="right"/>
        <w:rPr>
          <w:rFonts w:ascii="標楷體" w:eastAsia="標楷體" w:hAnsi="標楷體"/>
          <w:bCs/>
          <w:color w:val="0070C0"/>
          <w:sz w:val="20"/>
          <w:szCs w:val="20"/>
        </w:rPr>
      </w:pPr>
      <w:r w:rsidRPr="00C749E8">
        <w:rPr>
          <w:rFonts w:ascii="標楷體" w:eastAsia="標楷體" w:hAnsi="標楷體" w:hint="eastAsia"/>
          <w:bCs/>
          <w:color w:val="0070C0"/>
          <w:sz w:val="20"/>
          <w:szCs w:val="20"/>
        </w:rPr>
        <w:t>109年03月18日行政會議提案通過</w:t>
      </w:r>
    </w:p>
    <w:p w:rsidR="00DF3B2A" w:rsidRPr="00C749E8" w:rsidRDefault="00DF3B2A" w:rsidP="00DF3B2A">
      <w:pPr>
        <w:tabs>
          <w:tab w:val="left" w:pos="2268"/>
        </w:tabs>
        <w:ind w:left="1920" w:hangingChars="800" w:hanging="1920"/>
        <w:rPr>
          <w:rFonts w:eastAsia="標楷體" w:hint="eastAsia"/>
          <w:color w:val="0070C0"/>
        </w:rPr>
      </w:pPr>
    </w:p>
    <w:p w:rsidR="00DF3B2A" w:rsidRPr="00C749E8" w:rsidRDefault="00DF3B2A" w:rsidP="00DF3B2A">
      <w:pPr>
        <w:tabs>
          <w:tab w:val="left" w:pos="2268"/>
        </w:tabs>
        <w:ind w:left="1920" w:hangingChars="800" w:hanging="1920"/>
        <w:rPr>
          <w:rFonts w:eastAsia="標楷體"/>
          <w:bCs/>
          <w:color w:val="0070C0"/>
        </w:rPr>
      </w:pPr>
      <w:r w:rsidRPr="00C749E8">
        <w:rPr>
          <w:rFonts w:eastAsia="標楷體" w:hint="eastAsia"/>
          <w:color w:val="0070C0"/>
        </w:rPr>
        <w:t>壹、依據及目的：</w:t>
      </w:r>
      <w:r w:rsidRPr="00C749E8">
        <w:rPr>
          <w:rFonts w:eastAsia="標楷體" w:hint="eastAsia"/>
          <w:bCs/>
          <w:color w:val="0070C0"/>
        </w:rPr>
        <w:t>依據高職優質化計畫，培育學生</w:t>
      </w:r>
      <w:r w:rsidRPr="00C749E8">
        <w:rPr>
          <w:rFonts w:eastAsia="標楷體"/>
          <w:bCs/>
          <w:color w:val="0070C0"/>
        </w:rPr>
        <w:t>語文素養與學習興趣</w:t>
      </w:r>
      <w:r w:rsidRPr="00C749E8">
        <w:rPr>
          <w:rFonts w:eastAsia="標楷體" w:hint="eastAsia"/>
          <w:bCs/>
          <w:color w:val="0070C0"/>
        </w:rPr>
        <w:t>，增進</w:t>
      </w:r>
      <w:r w:rsidRPr="00C749E8">
        <w:rPr>
          <w:rFonts w:eastAsia="標楷體"/>
          <w:bCs/>
          <w:color w:val="0070C0"/>
        </w:rPr>
        <w:t>語文</w:t>
      </w:r>
      <w:r w:rsidRPr="00C749E8">
        <w:rPr>
          <w:rFonts w:eastAsia="標楷體" w:hint="eastAsia"/>
          <w:bCs/>
          <w:color w:val="0070C0"/>
        </w:rPr>
        <w:t>能力，提昇學生語文涵養及核心素養。</w:t>
      </w:r>
    </w:p>
    <w:p w:rsidR="00DF3B2A" w:rsidRPr="00C749E8" w:rsidRDefault="00DF3B2A" w:rsidP="00DF3B2A">
      <w:pPr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貳、</w:t>
      </w:r>
      <w:r w:rsidRPr="00C749E8">
        <w:rPr>
          <w:rFonts w:eastAsia="標楷體"/>
          <w:color w:val="0070C0"/>
        </w:rPr>
        <w:t>活動組織</w:t>
      </w:r>
      <w:r w:rsidRPr="00C749E8">
        <w:rPr>
          <w:rFonts w:eastAsia="標楷體" w:hint="eastAsia"/>
          <w:color w:val="0070C0"/>
        </w:rPr>
        <w:t>：</w:t>
      </w:r>
    </w:p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100" w:left="722" w:hanging="482"/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主辦單位：教務處。</w:t>
      </w:r>
    </w:p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100" w:left="722" w:hanging="482"/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協辦單位：語文領域</w:t>
      </w:r>
      <w:r w:rsidRPr="00C749E8">
        <w:rPr>
          <w:rFonts w:eastAsia="標楷體" w:hint="eastAsia"/>
          <w:color w:val="0070C0"/>
        </w:rPr>
        <w:t>(</w:t>
      </w:r>
      <w:r w:rsidRPr="00C749E8">
        <w:rPr>
          <w:rFonts w:eastAsia="標楷體" w:hint="eastAsia"/>
          <w:color w:val="0070C0"/>
        </w:rPr>
        <w:t>國語文、英語文</w:t>
      </w:r>
      <w:r w:rsidRPr="00C749E8">
        <w:rPr>
          <w:rFonts w:eastAsia="標楷體" w:hint="eastAsia"/>
          <w:color w:val="0070C0"/>
        </w:rPr>
        <w:t>)</w:t>
      </w:r>
      <w:r w:rsidRPr="00C749E8">
        <w:rPr>
          <w:rFonts w:eastAsia="標楷體" w:hint="eastAsia"/>
          <w:color w:val="0070C0"/>
        </w:rPr>
        <w:t>教學研究會。</w:t>
      </w:r>
    </w:p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100" w:left="722" w:hanging="482"/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實施對象：本校一、二、三年級學生。</w:t>
      </w:r>
    </w:p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100" w:left="722" w:hanging="482"/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活動及競賽項目：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3180"/>
        <w:gridCol w:w="1003"/>
        <w:gridCol w:w="1248"/>
        <w:gridCol w:w="1144"/>
        <w:gridCol w:w="1225"/>
        <w:gridCol w:w="587"/>
      </w:tblGrid>
      <w:tr w:rsidR="00DF3B2A" w:rsidRPr="00C749E8" w:rsidTr="0093317F">
        <w:trPr>
          <w:jc w:val="center"/>
        </w:trPr>
        <w:tc>
          <w:tcPr>
            <w:tcW w:w="48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hint="eastAsia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項目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評分標準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時間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地點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對象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參加人數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備註</w:t>
            </w: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英文朗讀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語音（發音及聲調）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氣勢（語調及感情）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儀態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4~5月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第二會議室、視聽教室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英文作文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內容、結構、文法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修辭、標點與拼字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4~5月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第一會議室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國文演說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語音（聲、韻、調、語調）、內容（思想、結構、詞彙）、儀態（儀容、態度、表情）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第二會議室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國文朗讀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語音（發音及聲調）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氣勢（句讀、語調、文氣）、儀容（儀容、態度、表情）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生涯規劃教室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國文作文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內容與思想、結構與修辭、書法與標點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第一會議室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書法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筆勢與功力、整潔與美觀、確實與迅速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第一會議室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  <w:vAlign w:val="center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字音字形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一律書寫標準字體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第一會議室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DF3B2A" w:rsidRPr="00C749E8" w:rsidTr="0093317F">
        <w:trPr>
          <w:jc w:val="center"/>
        </w:trPr>
        <w:tc>
          <w:tcPr>
            <w:tcW w:w="48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母語演說(台語、泰雅語、客家語)</w:t>
            </w:r>
          </w:p>
        </w:tc>
        <w:tc>
          <w:tcPr>
            <w:tcW w:w="1713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 w:hint="eastAsia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語音（聲、韻、調、語調）、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 w:hint="eastAsia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內容（思想、結構、詞彙）、</w:t>
            </w:r>
          </w:p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儀態（儀容、態度、表情）</w:t>
            </w:r>
          </w:p>
        </w:tc>
        <w:tc>
          <w:tcPr>
            <w:tcW w:w="54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10~11月</w:t>
            </w:r>
          </w:p>
        </w:tc>
        <w:tc>
          <w:tcPr>
            <w:tcW w:w="672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color w:val="0070C0"/>
              </w:rPr>
              <w:t>家長會辦公室</w:t>
            </w:r>
          </w:p>
        </w:tc>
        <w:tc>
          <w:tcPr>
            <w:tcW w:w="6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一、二、三年級</w:t>
            </w:r>
          </w:p>
        </w:tc>
        <w:tc>
          <w:tcPr>
            <w:tcW w:w="660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</w:rPr>
            </w:pP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每班遴選一</w:t>
            </w:r>
            <w:r w:rsidRPr="00C749E8">
              <w:rPr>
                <w:rFonts w:ascii="標楷體" w:eastAsia="標楷體" w:hAnsi="標楷體" w:hint="eastAsia"/>
                <w:bCs/>
                <w:color w:val="0070C0"/>
                <w:kern w:val="0"/>
              </w:rPr>
              <w:t>至二</w:t>
            </w:r>
            <w:r w:rsidRPr="00C749E8">
              <w:rPr>
                <w:rFonts w:ascii="標楷體" w:eastAsia="標楷體" w:hAnsi="標楷體"/>
                <w:bCs/>
                <w:color w:val="0070C0"/>
                <w:kern w:val="0"/>
              </w:rPr>
              <w:t>名學生參加</w:t>
            </w:r>
          </w:p>
        </w:tc>
        <w:tc>
          <w:tcPr>
            <w:tcW w:w="316" w:type="pct"/>
          </w:tcPr>
          <w:p w:rsidR="00DF3B2A" w:rsidRPr="00C749E8" w:rsidRDefault="00DF3B2A" w:rsidP="0093317F">
            <w:pPr>
              <w:pStyle w:val="4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Cs/>
                <w:color w:val="0070C0"/>
                <w:kern w:val="0"/>
                <w:sz w:val="20"/>
                <w:szCs w:val="20"/>
              </w:rPr>
            </w:pPr>
          </w:p>
        </w:tc>
      </w:tr>
    </w:tbl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600" w:lineRule="exact"/>
        <w:ind w:leftChars="100" w:left="722" w:hangingChars="201" w:hanging="482"/>
        <w:jc w:val="both"/>
        <w:rPr>
          <w:rFonts w:eastAsia="標楷體"/>
          <w:color w:val="0070C0"/>
        </w:rPr>
      </w:pPr>
      <w:r w:rsidRPr="00C749E8">
        <w:rPr>
          <w:rFonts w:eastAsia="標楷體" w:hint="eastAsia"/>
          <w:color w:val="0070C0"/>
        </w:rPr>
        <w:t>評審方法：由語文領域</w:t>
      </w:r>
      <w:r w:rsidRPr="00C749E8">
        <w:rPr>
          <w:rFonts w:eastAsia="標楷體" w:hint="eastAsia"/>
          <w:color w:val="0070C0"/>
        </w:rPr>
        <w:t>(</w:t>
      </w:r>
      <w:r w:rsidRPr="00C749E8">
        <w:rPr>
          <w:rFonts w:eastAsia="標楷體" w:hint="eastAsia"/>
          <w:color w:val="0070C0"/>
        </w:rPr>
        <w:t>國語文、英語文</w:t>
      </w:r>
      <w:r w:rsidRPr="00C749E8">
        <w:rPr>
          <w:rFonts w:eastAsia="標楷體" w:hint="eastAsia"/>
          <w:color w:val="0070C0"/>
        </w:rPr>
        <w:t>)</w:t>
      </w:r>
      <w:r w:rsidRPr="00C749E8">
        <w:rPr>
          <w:rFonts w:eastAsia="標楷體" w:hint="eastAsia"/>
          <w:color w:val="0070C0"/>
        </w:rPr>
        <w:t>老師評審。</w:t>
      </w:r>
    </w:p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100" w:left="722" w:hanging="482"/>
        <w:jc w:val="both"/>
        <w:rPr>
          <w:rFonts w:eastAsia="標楷體" w:hint="eastAsia"/>
          <w:color w:val="0070C0"/>
        </w:rPr>
      </w:pPr>
      <w:r w:rsidRPr="00C749E8">
        <w:rPr>
          <w:rFonts w:eastAsia="標楷體" w:hint="eastAsia"/>
          <w:color w:val="0070C0"/>
        </w:rPr>
        <w:lastRenderedPageBreak/>
        <w:t>獎懲辦法：各項比賽各年級取得獎同學獎勵如下：</w:t>
      </w:r>
    </w:p>
    <w:p w:rsidR="00DF3B2A" w:rsidRPr="00C749E8" w:rsidRDefault="00DF3B2A" w:rsidP="00DF3B2A">
      <w:pPr>
        <w:widowControl w:val="0"/>
        <w:adjustRightInd w:val="0"/>
        <w:snapToGrid w:val="0"/>
        <w:spacing w:line="240" w:lineRule="auto"/>
        <w:ind w:left="722"/>
        <w:jc w:val="both"/>
        <w:rPr>
          <w:rFonts w:eastAsia="標楷體"/>
          <w:color w:val="0070C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2218"/>
        <w:gridCol w:w="1279"/>
        <w:gridCol w:w="4529"/>
      </w:tblGrid>
      <w:tr w:rsidR="00DF3B2A" w:rsidRPr="00C749E8" w:rsidTr="0093317F">
        <w:tc>
          <w:tcPr>
            <w:tcW w:w="832" w:type="pct"/>
          </w:tcPr>
          <w:p w:rsidR="00DF3B2A" w:rsidRPr="00C749E8" w:rsidRDefault="00DF3B2A" w:rsidP="0093317F">
            <w:pPr>
              <w:spacing w:line="300" w:lineRule="exact"/>
              <w:jc w:val="center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名次</w:t>
            </w:r>
          </w:p>
        </w:tc>
        <w:tc>
          <w:tcPr>
            <w:tcW w:w="1152" w:type="pct"/>
          </w:tcPr>
          <w:p w:rsidR="00DF3B2A" w:rsidRPr="00C749E8" w:rsidRDefault="00DF3B2A" w:rsidP="0093317F">
            <w:pPr>
              <w:spacing w:line="300" w:lineRule="exact"/>
              <w:jc w:val="center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獎勵</w:t>
            </w:r>
          </w:p>
        </w:tc>
        <w:tc>
          <w:tcPr>
            <w:tcW w:w="664" w:type="pct"/>
          </w:tcPr>
          <w:p w:rsidR="00DF3B2A" w:rsidRPr="00C749E8" w:rsidRDefault="00DF3B2A" w:rsidP="0093317F">
            <w:pPr>
              <w:spacing w:line="300" w:lineRule="exact"/>
              <w:jc w:val="center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名額</w:t>
            </w:r>
          </w:p>
        </w:tc>
        <w:tc>
          <w:tcPr>
            <w:tcW w:w="2352" w:type="pct"/>
          </w:tcPr>
          <w:p w:rsidR="00DF3B2A" w:rsidRPr="00C749E8" w:rsidRDefault="00DF3B2A" w:rsidP="0093317F">
            <w:pPr>
              <w:spacing w:line="300" w:lineRule="exact"/>
              <w:jc w:val="center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備註</w:t>
            </w:r>
          </w:p>
        </w:tc>
      </w:tr>
      <w:tr w:rsidR="00DF3B2A" w:rsidRPr="00C749E8" w:rsidTr="0093317F">
        <w:tc>
          <w:tcPr>
            <w:tcW w:w="83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第一名</w:t>
            </w:r>
          </w:p>
        </w:tc>
        <w:tc>
          <w:tcPr>
            <w:tcW w:w="115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獎狀乙紙</w:t>
            </w:r>
          </w:p>
        </w:tc>
        <w:tc>
          <w:tcPr>
            <w:tcW w:w="664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一名</w:t>
            </w:r>
          </w:p>
        </w:tc>
        <w:tc>
          <w:tcPr>
            <w:tcW w:w="2352" w:type="pct"/>
            <w:vMerge w:val="restar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各項比賽中第一名取一名，第二、三名取一名。</w:t>
            </w:r>
          </w:p>
        </w:tc>
      </w:tr>
      <w:tr w:rsidR="00DF3B2A" w:rsidRPr="00C749E8" w:rsidTr="0093317F">
        <w:tc>
          <w:tcPr>
            <w:tcW w:w="83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第二名</w:t>
            </w:r>
          </w:p>
        </w:tc>
        <w:tc>
          <w:tcPr>
            <w:tcW w:w="115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獎狀乙紙</w:t>
            </w:r>
          </w:p>
        </w:tc>
        <w:tc>
          <w:tcPr>
            <w:tcW w:w="664" w:type="pct"/>
          </w:tcPr>
          <w:p w:rsidR="00DF3B2A" w:rsidRPr="00C749E8" w:rsidRDefault="00DF3B2A" w:rsidP="0093317F">
            <w:pPr>
              <w:spacing w:line="300" w:lineRule="exact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一名</w:t>
            </w:r>
          </w:p>
        </w:tc>
        <w:tc>
          <w:tcPr>
            <w:tcW w:w="2352" w:type="pct"/>
            <w:vMerge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</w:p>
        </w:tc>
      </w:tr>
      <w:tr w:rsidR="00DF3B2A" w:rsidRPr="00C749E8" w:rsidTr="0093317F">
        <w:tc>
          <w:tcPr>
            <w:tcW w:w="83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第三名</w:t>
            </w:r>
          </w:p>
        </w:tc>
        <w:tc>
          <w:tcPr>
            <w:tcW w:w="115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獎狀乙紙</w:t>
            </w:r>
          </w:p>
        </w:tc>
        <w:tc>
          <w:tcPr>
            <w:tcW w:w="664" w:type="pct"/>
          </w:tcPr>
          <w:p w:rsidR="00DF3B2A" w:rsidRPr="00C749E8" w:rsidRDefault="00DF3B2A" w:rsidP="0093317F">
            <w:pPr>
              <w:spacing w:line="300" w:lineRule="exact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一名</w:t>
            </w:r>
          </w:p>
        </w:tc>
        <w:tc>
          <w:tcPr>
            <w:tcW w:w="2352" w:type="pct"/>
            <w:vMerge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</w:p>
        </w:tc>
      </w:tr>
      <w:tr w:rsidR="00DF3B2A" w:rsidRPr="00C749E8" w:rsidTr="0093317F">
        <w:tc>
          <w:tcPr>
            <w:tcW w:w="83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佳作</w:t>
            </w:r>
            <w:r w:rsidRPr="00C749E8">
              <w:rPr>
                <w:rFonts w:eastAsia="標楷體"/>
                <w:color w:val="0070C0"/>
              </w:rPr>
              <w:t>(</w:t>
            </w:r>
            <w:r w:rsidRPr="00C749E8">
              <w:rPr>
                <w:rFonts w:eastAsia="標楷體" w:hint="eastAsia"/>
                <w:color w:val="0070C0"/>
              </w:rPr>
              <w:t>優勝</w:t>
            </w:r>
            <w:r w:rsidRPr="00C749E8">
              <w:rPr>
                <w:rFonts w:eastAsia="標楷體"/>
                <w:color w:val="0070C0"/>
              </w:rPr>
              <w:t>)</w:t>
            </w:r>
          </w:p>
        </w:tc>
        <w:tc>
          <w:tcPr>
            <w:tcW w:w="115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獎狀乙紙</w:t>
            </w:r>
          </w:p>
        </w:tc>
        <w:tc>
          <w:tcPr>
            <w:tcW w:w="664" w:type="pct"/>
          </w:tcPr>
          <w:p w:rsidR="00DF3B2A" w:rsidRPr="00C749E8" w:rsidRDefault="00DF3B2A" w:rsidP="0093317F">
            <w:pPr>
              <w:spacing w:line="300" w:lineRule="exact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數名</w:t>
            </w:r>
          </w:p>
        </w:tc>
        <w:tc>
          <w:tcPr>
            <w:tcW w:w="2352" w:type="pct"/>
          </w:tcPr>
          <w:p w:rsidR="00DF3B2A" w:rsidRPr="00C749E8" w:rsidRDefault="00DF3B2A" w:rsidP="0093317F">
            <w:pPr>
              <w:spacing w:line="300" w:lineRule="exact"/>
              <w:jc w:val="both"/>
              <w:rPr>
                <w:rFonts w:eastAsia="標楷體"/>
                <w:color w:val="0070C0"/>
              </w:rPr>
            </w:pPr>
            <w:r w:rsidRPr="00C749E8">
              <w:rPr>
                <w:rFonts w:eastAsia="標楷體" w:hint="eastAsia"/>
                <w:color w:val="0070C0"/>
              </w:rPr>
              <w:t>由評審遴選表現優良同學，名額不限。</w:t>
            </w:r>
          </w:p>
        </w:tc>
      </w:tr>
    </w:tbl>
    <w:p w:rsidR="00DF3B2A" w:rsidRPr="00C749E8" w:rsidRDefault="00DF3B2A" w:rsidP="00DF3B2A">
      <w:pPr>
        <w:widowControl w:val="0"/>
        <w:numPr>
          <w:ilvl w:val="0"/>
          <w:numId w:val="1"/>
        </w:numPr>
        <w:adjustRightInd w:val="0"/>
        <w:snapToGrid w:val="0"/>
        <w:spacing w:line="600" w:lineRule="exact"/>
        <w:ind w:leftChars="100" w:left="722" w:hangingChars="201" w:hanging="482"/>
        <w:jc w:val="both"/>
        <w:rPr>
          <w:rFonts w:eastAsia="標楷體" w:hint="eastAsia"/>
          <w:color w:val="0070C0"/>
        </w:rPr>
      </w:pPr>
      <w:r w:rsidRPr="00C749E8">
        <w:rPr>
          <w:rFonts w:eastAsia="標楷體" w:hint="eastAsia"/>
          <w:color w:val="0070C0"/>
        </w:rPr>
        <w:t>競賽優勝同學經老師指導擇優後，得代表本校參加校外比賽。</w:t>
      </w:r>
    </w:p>
    <w:p w:rsidR="00DF3B2A" w:rsidRPr="00C749E8" w:rsidRDefault="00DF3B2A" w:rsidP="00DF3B2A">
      <w:pPr>
        <w:widowControl w:val="0"/>
        <w:adjustRightInd w:val="0"/>
        <w:snapToGrid w:val="0"/>
        <w:spacing w:line="600" w:lineRule="exact"/>
        <w:ind w:left="722"/>
        <w:jc w:val="both"/>
        <w:rPr>
          <w:rFonts w:eastAsia="標楷體"/>
          <w:color w:val="0070C0"/>
        </w:rPr>
      </w:pPr>
    </w:p>
    <w:p w:rsidR="00DF3B2A" w:rsidRPr="00C749E8" w:rsidRDefault="00DF3B2A" w:rsidP="00DF3B2A">
      <w:pPr>
        <w:jc w:val="both"/>
        <w:rPr>
          <w:color w:val="0070C0"/>
        </w:rPr>
      </w:pPr>
      <w:r w:rsidRPr="00C749E8">
        <w:rPr>
          <w:rFonts w:eastAsia="標楷體" w:hint="eastAsia"/>
          <w:color w:val="0070C0"/>
        </w:rPr>
        <w:t>參、本要點經行政會議通過，報請校長核定後公布實施，修正時亦同。</w:t>
      </w:r>
    </w:p>
    <w:p w:rsidR="00DF3B2A" w:rsidRPr="00C749E8" w:rsidRDefault="00DF3B2A" w:rsidP="00DF3B2A">
      <w:pPr>
        <w:rPr>
          <w:rFonts w:ascii="華康超明體" w:eastAsia="華康超明體" w:hAnsi="標楷體"/>
          <w:color w:val="0070C0"/>
          <w:sz w:val="20"/>
          <w:szCs w:val="20"/>
          <w:highlight w:val="yellow"/>
          <w:bdr w:val="single" w:sz="4" w:space="0" w:color="auto"/>
        </w:rPr>
      </w:pPr>
    </w:p>
    <w:p w:rsidR="007476B6" w:rsidRPr="00DF3B2A" w:rsidRDefault="007476B6">
      <w:bookmarkStart w:id="0" w:name="_GoBack"/>
      <w:bookmarkEnd w:id="0"/>
    </w:p>
    <w:sectPr w:rsidR="007476B6" w:rsidRPr="00DF3B2A" w:rsidSect="00DF3B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FF" w:rsidRDefault="003E02FF" w:rsidP="00DF3B2A">
      <w:pPr>
        <w:spacing w:line="240" w:lineRule="auto"/>
      </w:pPr>
      <w:r>
        <w:separator/>
      </w:r>
    </w:p>
  </w:endnote>
  <w:endnote w:type="continuationSeparator" w:id="0">
    <w:p w:rsidR="003E02FF" w:rsidRDefault="003E02FF" w:rsidP="00DF3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FF" w:rsidRDefault="003E02FF" w:rsidP="00DF3B2A">
      <w:pPr>
        <w:spacing w:line="240" w:lineRule="auto"/>
      </w:pPr>
      <w:r>
        <w:separator/>
      </w:r>
    </w:p>
  </w:footnote>
  <w:footnote w:type="continuationSeparator" w:id="0">
    <w:p w:rsidR="003E02FF" w:rsidRDefault="003E02FF" w:rsidP="00DF3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BFB"/>
    <w:multiLevelType w:val="hybridMultilevel"/>
    <w:tmpl w:val="41D6FD44"/>
    <w:lvl w:ilvl="0" w:tplc="07EC2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83"/>
    <w:rsid w:val="003E02FF"/>
    <w:rsid w:val="007476B6"/>
    <w:rsid w:val="00C14B83"/>
    <w:rsid w:val="00D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36E53-A718-459E-B661-8D23C27C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A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B2A"/>
    <w:rPr>
      <w:sz w:val="20"/>
      <w:szCs w:val="20"/>
    </w:rPr>
  </w:style>
  <w:style w:type="paragraph" w:customStyle="1" w:styleId="4">
    <w:name w:val="清單段落4"/>
    <w:basedOn w:val="a"/>
    <w:uiPriority w:val="99"/>
    <w:rsid w:val="00DF3B2A"/>
    <w:pPr>
      <w:widowControl w:val="0"/>
      <w:spacing w:line="240" w:lineRule="auto"/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2020-10-14T07:37:00Z</dcterms:created>
  <dcterms:modified xsi:type="dcterms:W3CDTF">2020-10-14T07:37:00Z</dcterms:modified>
</cp:coreProperties>
</file>