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F4" w:rsidRDefault="00BF7DF4" w:rsidP="00421F8B">
      <w:pPr>
        <w:jc w:val="cente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840.95pt;margin-top:-51.5pt;width:71.55pt;height:28.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" stroked="f">
            <v:textbox style="mso-fit-shape-to-text:t">
              <w:txbxContent>
                <w:p w:rsidR="00BF7DF4" w:rsidRDefault="00BF7DF4"/>
              </w:txbxContent>
            </v:textbox>
          </v:shape>
        </w:pict>
      </w:r>
      <w:r>
        <w:rPr>
          <w:rFonts w:ascii="Times New Roman" w:eastAsia="標楷體" w:hAnsi="Times New Roman" w:hint="eastAsia"/>
          <w:b/>
          <w:sz w:val="40"/>
          <w:szCs w:val="40"/>
        </w:rPr>
        <w:t>國立羅東高工性別平等教育實施計畫</w:t>
      </w:r>
    </w:p>
    <w:p w:rsidR="00BF7DF4" w:rsidRDefault="00BF7DF4">
      <w:pPr>
        <w:wordWrap w:val="0"/>
        <w:jc w:val="right"/>
        <w:rPr>
          <w:rFonts w:ascii="Times New Roman" w:eastAsia="標楷體" w:hAnsi="Times New Roman"/>
          <w:b/>
          <w:sz w:val="20"/>
          <w:szCs w:val="20"/>
        </w:rPr>
      </w:pPr>
      <w:r>
        <w:rPr>
          <w:rFonts w:ascii="Times New Roman" w:eastAsia="標楷體" w:hAnsi="Times New Roman"/>
          <w:b/>
          <w:sz w:val="20"/>
          <w:szCs w:val="20"/>
        </w:rPr>
        <w:t xml:space="preserve"> 105</w:t>
      </w:r>
      <w:r>
        <w:rPr>
          <w:rFonts w:ascii="Times New Roman" w:eastAsia="標楷體" w:hAnsi="Times New Roman" w:hint="eastAsia"/>
          <w:b/>
          <w:sz w:val="20"/>
          <w:szCs w:val="20"/>
        </w:rPr>
        <w:t>年</w:t>
      </w:r>
      <w:r>
        <w:rPr>
          <w:rFonts w:ascii="Times New Roman" w:eastAsia="標楷體" w:hAnsi="Times New Roman"/>
          <w:b/>
          <w:sz w:val="20"/>
          <w:szCs w:val="20"/>
        </w:rPr>
        <w:t>6</w:t>
      </w:r>
      <w:r>
        <w:rPr>
          <w:rFonts w:ascii="Times New Roman" w:eastAsia="標楷體" w:hAnsi="Times New Roman" w:hint="eastAsia"/>
          <w:b/>
          <w:sz w:val="20"/>
          <w:szCs w:val="20"/>
        </w:rPr>
        <w:t>月</w:t>
      </w:r>
      <w:r>
        <w:rPr>
          <w:rFonts w:ascii="Times New Roman" w:eastAsia="標楷體" w:hAnsi="Times New Roman"/>
          <w:b/>
          <w:sz w:val="20"/>
          <w:szCs w:val="20"/>
        </w:rPr>
        <w:t>29</w:t>
      </w:r>
      <w:r>
        <w:rPr>
          <w:rFonts w:ascii="Times New Roman" w:eastAsia="標楷體" w:hAnsi="Times New Roman" w:hint="eastAsia"/>
          <w:b/>
          <w:sz w:val="20"/>
          <w:szCs w:val="20"/>
        </w:rPr>
        <w:t>日性平教育委員會通過</w:t>
      </w:r>
    </w:p>
    <w:p w:rsidR="00BF7DF4" w:rsidRPr="00421F8B" w:rsidRDefault="00BF7DF4">
      <w:pPr>
        <w:numPr>
          <w:ilvl w:val="0"/>
          <w:numId w:val="1"/>
        </w:numPr>
        <w:tabs>
          <w:tab w:val="left" w:pos="567"/>
          <w:tab w:val="left" w:pos="2279"/>
        </w:tabs>
        <w:spacing w:line="460" w:lineRule="exact"/>
        <w:ind w:left="720"/>
        <w:rPr>
          <w:rFonts w:ascii="標楷體" w:eastAsia="標楷體" w:hAnsi="標楷體"/>
        </w:rPr>
      </w:pPr>
      <w:r w:rsidRPr="00421F8B">
        <w:rPr>
          <w:rFonts w:ascii="標楷體" w:eastAsia="標楷體" w:hAnsi="標楷體" w:hint="eastAsia"/>
          <w:b/>
          <w:sz w:val="32"/>
          <w:szCs w:val="28"/>
        </w:rPr>
        <w:t>依</w:t>
      </w:r>
      <w:r w:rsidRPr="00421F8B">
        <w:rPr>
          <w:rFonts w:ascii="標楷體" w:eastAsia="標楷體" w:hAnsi="標楷體" w:hint="eastAsia"/>
          <w:b/>
          <w:bCs/>
          <w:sz w:val="32"/>
          <w:szCs w:val="28"/>
        </w:rPr>
        <w:t>據：</w:t>
      </w:r>
      <w:r w:rsidRPr="00421F8B">
        <w:rPr>
          <w:rFonts w:ascii="標楷體" w:eastAsia="標楷體" w:hAnsi="標楷體" w:hint="eastAsia"/>
          <w:bCs/>
          <w:sz w:val="32"/>
          <w:szCs w:val="28"/>
        </w:rPr>
        <w:t>性別平等教育法、性別平等教育法施行細則、校園性侵害性騷擾或性霸凌防治準則。</w:t>
      </w:r>
    </w:p>
    <w:p w:rsidR="00BF7DF4" w:rsidRPr="00421F8B" w:rsidRDefault="00BF7DF4">
      <w:pPr>
        <w:numPr>
          <w:ilvl w:val="0"/>
          <w:numId w:val="1"/>
        </w:numPr>
        <w:tabs>
          <w:tab w:val="left" w:pos="567"/>
          <w:tab w:val="left" w:pos="2279"/>
        </w:tabs>
        <w:spacing w:line="460" w:lineRule="exact"/>
        <w:ind w:left="720"/>
        <w:rPr>
          <w:rFonts w:ascii="標楷體" w:eastAsia="標楷體" w:hAnsi="標楷體"/>
        </w:rPr>
      </w:pPr>
      <w:r w:rsidRPr="00421F8B">
        <w:rPr>
          <w:rFonts w:ascii="標楷體" w:eastAsia="標楷體" w:hAnsi="標楷體" w:hint="eastAsia"/>
          <w:b/>
          <w:bCs/>
          <w:sz w:val="32"/>
          <w:szCs w:val="28"/>
        </w:rPr>
        <w:t>目標：</w:t>
      </w:r>
    </w:p>
    <w:p w:rsidR="00BF7DF4" w:rsidRPr="00421F8B" w:rsidRDefault="00BF7DF4">
      <w:pPr>
        <w:numPr>
          <w:ilvl w:val="0"/>
          <w:numId w:val="2"/>
        </w:numPr>
        <w:spacing w:line="460" w:lineRule="exact"/>
        <w:ind w:left="851" w:hanging="709"/>
        <w:rPr>
          <w:rFonts w:ascii="標楷體" w:eastAsia="標楷體" w:hAnsi="標楷體"/>
        </w:rPr>
      </w:pPr>
      <w:r w:rsidRPr="00421F8B">
        <w:rPr>
          <w:rFonts w:ascii="標楷體" w:eastAsia="標楷體" w:hAnsi="標楷體" w:hint="eastAsia"/>
          <w:sz w:val="32"/>
          <w:szCs w:val="28"/>
        </w:rPr>
        <w:t>協助師生</w:t>
      </w:r>
      <w:r w:rsidRPr="00421F8B">
        <w:rPr>
          <w:rStyle w:val="Strong"/>
          <w:rFonts w:ascii="標楷體" w:eastAsia="標楷體" w:hAnsi="標楷體" w:hint="eastAsia"/>
          <w:b w:val="0"/>
          <w:bCs/>
          <w:sz w:val="32"/>
          <w:szCs w:val="28"/>
        </w:rPr>
        <w:t>了解性別在自我發展中的角色，探討性別發展與社會文化互動的關係，建立和諧、尊重、平等的兩性關係。</w:t>
      </w:r>
    </w:p>
    <w:p w:rsidR="00BF7DF4" w:rsidRPr="00421F8B" w:rsidRDefault="00BF7DF4">
      <w:pPr>
        <w:numPr>
          <w:ilvl w:val="0"/>
          <w:numId w:val="2"/>
        </w:numPr>
        <w:spacing w:line="460" w:lineRule="exact"/>
        <w:ind w:left="851" w:hanging="709"/>
        <w:rPr>
          <w:rFonts w:ascii="標楷體" w:eastAsia="標楷體" w:hAnsi="標楷體"/>
        </w:rPr>
      </w:pPr>
      <w:r w:rsidRPr="00421F8B">
        <w:rPr>
          <w:rStyle w:val="Strong"/>
          <w:rFonts w:ascii="標楷體" w:eastAsia="標楷體" w:hAnsi="標楷體" w:hint="eastAsia"/>
          <w:b w:val="0"/>
          <w:bCs/>
          <w:sz w:val="32"/>
          <w:szCs w:val="28"/>
        </w:rPr>
        <w:t>建置符合安全性、無障礙及無性別偏見之友善關懷環境。</w:t>
      </w:r>
    </w:p>
    <w:p w:rsidR="00BF7DF4" w:rsidRPr="00421F8B" w:rsidRDefault="00BF7DF4">
      <w:pPr>
        <w:numPr>
          <w:ilvl w:val="0"/>
          <w:numId w:val="2"/>
        </w:numPr>
        <w:spacing w:line="460" w:lineRule="exact"/>
        <w:ind w:left="851" w:hanging="709"/>
        <w:rPr>
          <w:rFonts w:ascii="標楷體" w:eastAsia="標楷體" w:hAnsi="標楷體"/>
        </w:rPr>
      </w:pPr>
      <w:r w:rsidRPr="00421F8B">
        <w:rPr>
          <w:rStyle w:val="Strong"/>
          <w:rFonts w:ascii="標楷體" w:eastAsia="標楷體" w:hAnsi="標楷體" w:hint="eastAsia"/>
          <w:b w:val="0"/>
          <w:bCs/>
          <w:sz w:val="32"/>
          <w:szCs w:val="28"/>
        </w:rPr>
        <w:t>協助</w:t>
      </w:r>
      <w:r w:rsidRPr="00421F8B">
        <w:rPr>
          <w:rFonts w:ascii="標楷體" w:eastAsia="標楷體" w:hAnsi="標楷體" w:hint="eastAsia"/>
          <w:bCs/>
          <w:sz w:val="32"/>
          <w:szCs w:val="28"/>
        </w:rPr>
        <w:t>校園性侵害性騷擾或性霸凌事件</w:t>
      </w:r>
      <w:r w:rsidRPr="00421F8B">
        <w:rPr>
          <w:rStyle w:val="Strong"/>
          <w:rFonts w:ascii="標楷體" w:eastAsia="標楷體" w:hAnsi="標楷體" w:hint="eastAsia"/>
          <w:b w:val="0"/>
          <w:bCs/>
          <w:sz w:val="32"/>
          <w:szCs w:val="28"/>
        </w:rPr>
        <w:t>當事人與關係人相關心理評估與輔導諮商，預防學生認知、情緒與行為問題及適應困難之產生。</w:t>
      </w:r>
    </w:p>
    <w:p w:rsidR="00BF7DF4" w:rsidRPr="00421F8B" w:rsidRDefault="00BF7DF4">
      <w:pPr>
        <w:widowControl/>
        <w:snapToGrid w:val="0"/>
        <w:spacing w:line="460" w:lineRule="exact"/>
        <w:rPr>
          <w:rFonts w:ascii="標楷體" w:eastAsia="標楷體" w:hAnsi="標楷體"/>
          <w:b/>
          <w:color w:val="000000"/>
          <w:kern w:val="0"/>
          <w:sz w:val="32"/>
          <w:szCs w:val="32"/>
        </w:rPr>
      </w:pPr>
      <w:r w:rsidRPr="00421F8B">
        <w:rPr>
          <w:rFonts w:ascii="標楷體" w:eastAsia="標楷體" w:hAnsi="標楷體" w:hint="eastAsia"/>
          <w:b/>
          <w:color w:val="000000"/>
          <w:kern w:val="0"/>
          <w:sz w:val="32"/>
          <w:szCs w:val="32"/>
        </w:rPr>
        <w:t>三、實施策略</w:t>
      </w:r>
    </w:p>
    <w:p w:rsidR="00BF7DF4" w:rsidRPr="00421F8B" w:rsidRDefault="00BF7DF4">
      <w:pPr>
        <w:widowControl/>
        <w:snapToGrid w:val="0"/>
        <w:spacing w:line="460" w:lineRule="exact"/>
        <w:jc w:val="both"/>
        <w:rPr>
          <w:rFonts w:ascii="標楷體" w:eastAsia="標楷體" w:hAnsi="標楷體" w:cs="Arial"/>
          <w:color w:val="000000"/>
          <w:kern w:val="0"/>
          <w:sz w:val="32"/>
          <w:szCs w:val="32"/>
        </w:rPr>
      </w:pPr>
      <w:r w:rsidRPr="00421F8B">
        <w:rPr>
          <w:rFonts w:ascii="標楷體" w:eastAsia="標楷體" w:hAnsi="標楷體" w:cs="Arial"/>
          <w:color w:val="000000"/>
          <w:kern w:val="0"/>
          <w:sz w:val="32"/>
          <w:szCs w:val="32"/>
        </w:rPr>
        <w:t>(</w:t>
      </w:r>
      <w:r w:rsidRPr="00421F8B">
        <w:rPr>
          <w:rFonts w:ascii="標楷體" w:eastAsia="標楷體" w:hAnsi="標楷體" w:cs="Arial" w:hint="eastAsia"/>
          <w:color w:val="000000"/>
          <w:kern w:val="0"/>
          <w:sz w:val="32"/>
          <w:szCs w:val="32"/>
        </w:rPr>
        <w:t>一</w:t>
      </w:r>
      <w:r w:rsidRPr="00421F8B">
        <w:rPr>
          <w:rFonts w:ascii="標楷體" w:eastAsia="標楷體" w:hAnsi="標楷體" w:cs="Arial"/>
          <w:color w:val="000000"/>
          <w:kern w:val="0"/>
          <w:sz w:val="32"/>
          <w:szCs w:val="32"/>
        </w:rPr>
        <w:t xml:space="preserve">) </w:t>
      </w:r>
      <w:r w:rsidRPr="00421F8B">
        <w:rPr>
          <w:rFonts w:ascii="標楷體" w:eastAsia="標楷體" w:hAnsi="標楷體" w:cs="Arial" w:hint="eastAsia"/>
          <w:color w:val="000000"/>
          <w:kern w:val="0"/>
          <w:sz w:val="32"/>
          <w:szCs w:val="32"/>
        </w:rPr>
        <w:t>建立性別平等教育組織分工、運作模式、培育師資及專業人才。</w:t>
      </w:r>
    </w:p>
    <w:p w:rsidR="00BF7DF4" w:rsidRPr="00421F8B" w:rsidRDefault="00BF7DF4">
      <w:pPr>
        <w:widowControl/>
        <w:snapToGrid w:val="0"/>
        <w:spacing w:line="460" w:lineRule="exact"/>
        <w:jc w:val="both"/>
        <w:rPr>
          <w:rFonts w:ascii="標楷體" w:eastAsia="標楷體" w:hAnsi="標楷體" w:cs="Arial"/>
          <w:color w:val="000000"/>
          <w:kern w:val="0"/>
          <w:sz w:val="32"/>
          <w:szCs w:val="32"/>
        </w:rPr>
      </w:pPr>
      <w:r w:rsidRPr="00421F8B">
        <w:rPr>
          <w:rFonts w:ascii="標楷體" w:eastAsia="標楷體" w:hAnsi="標楷體" w:cs="Arial"/>
          <w:color w:val="000000"/>
          <w:kern w:val="0"/>
          <w:sz w:val="32"/>
          <w:szCs w:val="32"/>
        </w:rPr>
        <w:t>(</w:t>
      </w:r>
      <w:r w:rsidRPr="00421F8B">
        <w:rPr>
          <w:rFonts w:ascii="標楷體" w:eastAsia="標楷體" w:hAnsi="標楷體" w:cs="Arial" w:hint="eastAsia"/>
          <w:color w:val="000000"/>
          <w:kern w:val="0"/>
          <w:sz w:val="32"/>
          <w:szCs w:val="32"/>
        </w:rPr>
        <w:t>二</w:t>
      </w:r>
      <w:r w:rsidRPr="00421F8B">
        <w:rPr>
          <w:rFonts w:ascii="標楷體" w:eastAsia="標楷體" w:hAnsi="標楷體" w:cs="Arial"/>
          <w:color w:val="000000"/>
          <w:kern w:val="0"/>
          <w:sz w:val="32"/>
          <w:szCs w:val="32"/>
        </w:rPr>
        <w:t xml:space="preserve">) </w:t>
      </w:r>
      <w:r w:rsidRPr="00421F8B">
        <w:rPr>
          <w:rFonts w:ascii="標楷體" w:eastAsia="標楷體" w:hAnsi="標楷體" w:cs="Arial" w:hint="eastAsia"/>
          <w:color w:val="000000"/>
          <w:kern w:val="0"/>
          <w:sz w:val="32"/>
          <w:szCs w:val="32"/>
        </w:rPr>
        <w:t>發展性別平等教育課程、教學內涵、充實研究及資訊服務。</w:t>
      </w:r>
    </w:p>
    <w:p w:rsidR="00BF7DF4" w:rsidRPr="00421F8B" w:rsidRDefault="00BF7DF4">
      <w:pPr>
        <w:widowControl/>
        <w:snapToGrid w:val="0"/>
        <w:spacing w:line="460" w:lineRule="exact"/>
        <w:jc w:val="both"/>
        <w:rPr>
          <w:rFonts w:ascii="標楷體" w:eastAsia="標楷體" w:hAnsi="標楷體"/>
        </w:rPr>
      </w:pPr>
      <w:r w:rsidRPr="00421F8B">
        <w:rPr>
          <w:rFonts w:ascii="標楷體" w:eastAsia="標楷體" w:hAnsi="標楷體" w:cs="Arial"/>
          <w:color w:val="000000"/>
          <w:kern w:val="0"/>
          <w:sz w:val="32"/>
          <w:szCs w:val="32"/>
        </w:rPr>
        <w:t>(</w:t>
      </w:r>
      <w:r w:rsidRPr="00421F8B">
        <w:rPr>
          <w:rFonts w:ascii="標楷體" w:eastAsia="標楷體" w:hAnsi="標楷體" w:cs="Arial" w:hint="eastAsia"/>
          <w:color w:val="000000"/>
          <w:kern w:val="0"/>
          <w:sz w:val="32"/>
          <w:szCs w:val="32"/>
        </w:rPr>
        <w:t>三</w:t>
      </w:r>
      <w:r w:rsidRPr="00421F8B">
        <w:rPr>
          <w:rFonts w:ascii="標楷體" w:eastAsia="標楷體" w:hAnsi="標楷體" w:cs="Arial"/>
          <w:color w:val="000000"/>
          <w:kern w:val="0"/>
          <w:sz w:val="32"/>
          <w:szCs w:val="32"/>
        </w:rPr>
        <w:t xml:space="preserve">) </w:t>
      </w:r>
      <w:r w:rsidRPr="00421F8B">
        <w:rPr>
          <w:rFonts w:ascii="標楷體" w:eastAsia="標楷體" w:hAnsi="標楷體" w:cs="Arial" w:hint="eastAsia"/>
          <w:color w:val="000000"/>
          <w:kern w:val="0"/>
          <w:sz w:val="32"/>
          <w:szCs w:val="32"/>
        </w:rPr>
        <w:t>加強宣導性別平等觀念、相關措施並增進校園人身安全環境及性別意識。</w:t>
      </w:r>
    </w:p>
    <w:p w:rsidR="00BF7DF4" w:rsidRDefault="00BF7DF4">
      <w:pPr>
        <w:widowControl/>
        <w:snapToGrid w:val="0"/>
        <w:spacing w:line="460" w:lineRule="exact"/>
        <w:rPr>
          <w:rFonts w:ascii="標楷體" w:eastAsia="標楷體" w:hAnsi="標楷體"/>
          <w:color w:val="000000"/>
          <w:kern w:val="0"/>
          <w:sz w:val="32"/>
          <w:szCs w:val="32"/>
        </w:rPr>
      </w:pPr>
      <w:r w:rsidRPr="00421F8B">
        <w:rPr>
          <w:rFonts w:ascii="標楷體" w:eastAsia="標楷體" w:hAnsi="標楷體" w:hint="eastAsia"/>
          <w:b/>
          <w:color w:val="000000"/>
          <w:kern w:val="0"/>
          <w:sz w:val="32"/>
          <w:szCs w:val="32"/>
        </w:rPr>
        <w:t>四、對象</w:t>
      </w:r>
      <w:r w:rsidRPr="00421F8B">
        <w:rPr>
          <w:rFonts w:ascii="標楷體" w:eastAsia="標楷體" w:hAnsi="標楷體"/>
          <w:b/>
          <w:color w:val="000000"/>
          <w:kern w:val="0"/>
          <w:sz w:val="32"/>
          <w:szCs w:val="32"/>
        </w:rPr>
        <w:t>:</w:t>
      </w:r>
      <w:r w:rsidRPr="00421F8B">
        <w:rPr>
          <w:rFonts w:ascii="標楷體" w:eastAsia="標楷體" w:hAnsi="標楷體" w:hint="eastAsia"/>
          <w:color w:val="000000"/>
          <w:kern w:val="0"/>
          <w:sz w:val="32"/>
          <w:szCs w:val="32"/>
        </w:rPr>
        <w:t>全體教職員工生</w:t>
      </w:r>
    </w:p>
    <w:p w:rsidR="00BF7DF4" w:rsidRDefault="00BF7DF4" w:rsidP="00EB10F7">
      <w:pPr>
        <w:widowControl/>
        <w:snapToGrid w:val="0"/>
        <w:spacing w:line="460" w:lineRule="exact"/>
        <w:rPr>
          <w:rFonts w:ascii="標楷體" w:eastAsia="標楷體" w:hAnsi="標楷體"/>
          <w:kern w:val="0"/>
          <w:sz w:val="32"/>
          <w:szCs w:val="32"/>
        </w:rPr>
      </w:pPr>
      <w:r w:rsidRPr="00EB10F7">
        <w:rPr>
          <w:rFonts w:ascii="標楷體" w:eastAsia="標楷體" w:hAnsi="標楷體" w:hint="eastAsia"/>
          <w:kern w:val="0"/>
          <w:sz w:val="32"/>
          <w:szCs w:val="32"/>
        </w:rPr>
        <w:t>五</w:t>
      </w:r>
      <w:r w:rsidRPr="00EB10F7">
        <w:rPr>
          <w:rFonts w:ascii="標楷體" w:eastAsia="標楷體" w:hAnsi="標楷體" w:hint="eastAsia"/>
          <w:b/>
          <w:kern w:val="0"/>
          <w:sz w:val="32"/>
          <w:szCs w:val="32"/>
        </w:rPr>
        <w:t>、實施期間：</w:t>
      </w:r>
      <w:r>
        <w:rPr>
          <w:rFonts w:ascii="標楷體" w:eastAsia="標楷體" w:hAnsi="標楷體" w:hint="eastAsia"/>
          <w:kern w:val="0"/>
          <w:sz w:val="32"/>
          <w:szCs w:val="32"/>
        </w:rPr>
        <w:t>每學年</w:t>
      </w:r>
      <w:r>
        <w:rPr>
          <w:rFonts w:ascii="標楷體" w:eastAsia="標楷體" w:hAnsi="標楷體"/>
          <w:kern w:val="0"/>
          <w:sz w:val="32"/>
          <w:szCs w:val="32"/>
        </w:rPr>
        <w:t xml:space="preserve"> </w:t>
      </w:r>
    </w:p>
    <w:p w:rsidR="00BF7DF4" w:rsidRPr="00421F8B" w:rsidRDefault="00BF7DF4" w:rsidP="00EB10F7">
      <w:pPr>
        <w:pStyle w:val="ListParagraph"/>
        <w:widowControl/>
        <w:snapToGrid w:val="0"/>
        <w:spacing w:line="460" w:lineRule="exact"/>
        <w:ind w:left="0"/>
        <w:rPr>
          <w:rFonts w:ascii="標楷體" w:eastAsia="標楷體" w:hAnsi="標楷體"/>
          <w:b/>
          <w:color w:val="000000"/>
          <w:kern w:val="0"/>
          <w:sz w:val="32"/>
          <w:szCs w:val="32"/>
        </w:rPr>
      </w:pPr>
      <w:r>
        <w:rPr>
          <w:rFonts w:ascii="標楷體" w:eastAsia="標楷體" w:hAnsi="標楷體" w:hint="eastAsia"/>
          <w:sz w:val="32"/>
          <w:szCs w:val="32"/>
        </w:rPr>
        <w:t>六</w:t>
      </w:r>
      <w:r w:rsidRPr="00EB10F7">
        <w:rPr>
          <w:rFonts w:ascii="標楷體" w:eastAsia="標楷體" w:hAnsi="標楷體" w:hint="eastAsia"/>
          <w:b/>
          <w:kern w:val="0"/>
          <w:sz w:val="32"/>
          <w:szCs w:val="32"/>
        </w:rPr>
        <w:t>、</w:t>
      </w:r>
      <w:r>
        <w:rPr>
          <w:rFonts w:ascii="標楷體" w:eastAsia="標楷體" w:hAnsi="標楷體" w:hint="eastAsia"/>
          <w:b/>
          <w:color w:val="000000"/>
          <w:kern w:val="0"/>
          <w:sz w:val="32"/>
          <w:szCs w:val="32"/>
        </w:rPr>
        <w:t>組織與實施計畫項目</w:t>
      </w:r>
    </w:p>
    <w:tbl>
      <w:tblPr>
        <w:tblW w:w="16974" w:type="dxa"/>
        <w:jc w:val="center"/>
        <w:tblLayout w:type="fixed"/>
        <w:tblCellMar>
          <w:left w:w="10" w:type="dxa"/>
          <w:right w:w="10" w:type="dxa"/>
        </w:tblCellMar>
        <w:tblLook w:val="00A0"/>
      </w:tblPr>
      <w:tblGrid>
        <w:gridCol w:w="1134"/>
        <w:gridCol w:w="1527"/>
        <w:gridCol w:w="14313"/>
      </w:tblGrid>
      <w:tr w:rsidR="00BF7DF4" w:rsidRPr="00421F8B">
        <w:trPr>
          <w:jc w:val="cent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DF4" w:rsidRPr="00421F8B" w:rsidRDefault="00BF7DF4">
            <w:pPr>
              <w:widowControl/>
              <w:snapToGrid w:val="0"/>
              <w:spacing w:line="440" w:lineRule="exact"/>
              <w:jc w:val="center"/>
              <w:rPr>
                <w:rFonts w:ascii="標楷體" w:eastAsia="標楷體" w:hAnsi="標楷體"/>
                <w:b/>
                <w:color w:val="000000"/>
                <w:kern w:val="0"/>
                <w:sz w:val="26"/>
                <w:szCs w:val="26"/>
              </w:rPr>
            </w:pPr>
            <w:r w:rsidRPr="00421F8B">
              <w:rPr>
                <w:rFonts w:ascii="標楷體" w:eastAsia="標楷體" w:hAnsi="標楷體" w:hint="eastAsia"/>
                <w:b/>
                <w:color w:val="000000"/>
                <w:kern w:val="0"/>
                <w:sz w:val="26"/>
                <w:szCs w:val="26"/>
              </w:rPr>
              <w:t>組別</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center"/>
              <w:rPr>
                <w:rFonts w:ascii="標楷體" w:eastAsia="標楷體" w:hAnsi="標楷體"/>
                <w:b/>
                <w:color w:val="000000"/>
                <w:kern w:val="0"/>
                <w:sz w:val="26"/>
                <w:szCs w:val="26"/>
              </w:rPr>
            </w:pPr>
            <w:r w:rsidRPr="00421F8B">
              <w:rPr>
                <w:rFonts w:ascii="標楷體" w:eastAsia="標楷體" w:hAnsi="標楷體" w:hint="eastAsia"/>
                <w:b/>
                <w:color w:val="000000"/>
                <w:kern w:val="0"/>
                <w:sz w:val="26"/>
                <w:szCs w:val="26"/>
              </w:rPr>
              <w:t>負責單位</w:t>
            </w:r>
          </w:p>
        </w:tc>
        <w:tc>
          <w:tcPr>
            <w:tcW w:w="1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center"/>
              <w:rPr>
                <w:rFonts w:ascii="標楷體" w:eastAsia="標楷體" w:hAnsi="標楷體"/>
                <w:b/>
                <w:color w:val="000000"/>
                <w:kern w:val="0"/>
                <w:sz w:val="26"/>
                <w:szCs w:val="26"/>
              </w:rPr>
            </w:pPr>
            <w:r>
              <w:rPr>
                <w:rFonts w:ascii="標楷體" w:eastAsia="標楷體" w:hAnsi="標楷體" w:hint="eastAsia"/>
                <w:b/>
                <w:color w:val="000000"/>
                <w:kern w:val="0"/>
                <w:sz w:val="32"/>
                <w:szCs w:val="32"/>
              </w:rPr>
              <w:t>計畫項目</w:t>
            </w:r>
          </w:p>
        </w:tc>
      </w:tr>
      <w:tr w:rsidR="00BF7DF4" w:rsidRPr="00421F8B">
        <w:trPr>
          <w:jc w:val="cent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一、</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課</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程</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教</w:t>
            </w:r>
          </w:p>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學</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教務處</w:t>
            </w:r>
          </w:p>
        </w:tc>
        <w:tc>
          <w:tcPr>
            <w:tcW w:w="1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1.</w:t>
            </w:r>
            <w:r w:rsidRPr="00421F8B">
              <w:rPr>
                <w:rFonts w:ascii="標楷體" w:eastAsia="標楷體" w:hAnsi="標楷體" w:hint="eastAsia"/>
                <w:color w:val="000000"/>
                <w:sz w:val="26"/>
                <w:szCs w:val="26"/>
              </w:rPr>
              <w:t>發展性別平等教育課程之教學、教材及評量；教材之編寫、審查及選用，應符合性別平等教育原則。</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2.</w:t>
            </w:r>
            <w:r w:rsidRPr="00421F8B">
              <w:rPr>
                <w:rFonts w:ascii="標楷體" w:eastAsia="標楷體" w:hAnsi="標楷體" w:hint="eastAsia"/>
                <w:color w:val="000000"/>
                <w:sz w:val="26"/>
                <w:szCs w:val="26"/>
              </w:rPr>
              <w:t>規劃性別平等教育</w:t>
            </w:r>
            <w:r w:rsidRPr="00421F8B">
              <w:rPr>
                <w:rFonts w:ascii="標楷體" w:eastAsia="標楷體" w:hAnsi="標楷體"/>
                <w:color w:val="000000"/>
                <w:sz w:val="26"/>
                <w:szCs w:val="26"/>
              </w:rPr>
              <w:t>(</w:t>
            </w:r>
            <w:r w:rsidRPr="00421F8B">
              <w:rPr>
                <w:rFonts w:ascii="標楷體" w:eastAsia="標楷體" w:hAnsi="標楷體" w:hint="eastAsia"/>
                <w:color w:val="000000"/>
                <w:sz w:val="26"/>
                <w:szCs w:val="26"/>
              </w:rPr>
              <w:t>含性侵害防治、家庭暴力防治、情感教育、性教育、同志教育等</w:t>
            </w:r>
            <w:r w:rsidRPr="00421F8B">
              <w:rPr>
                <w:rFonts w:ascii="標楷體" w:eastAsia="標楷體" w:hAnsi="標楷體"/>
                <w:color w:val="000000"/>
                <w:sz w:val="26"/>
                <w:szCs w:val="26"/>
              </w:rPr>
              <w:t>)</w:t>
            </w:r>
            <w:r w:rsidRPr="00421F8B">
              <w:rPr>
                <w:rFonts w:ascii="標楷體" w:eastAsia="標楷體" w:hAnsi="標楷體" w:hint="eastAsia"/>
                <w:color w:val="000000"/>
                <w:sz w:val="26"/>
                <w:szCs w:val="26"/>
              </w:rPr>
              <w:t>融入各科教學。</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3.</w:t>
            </w:r>
            <w:r w:rsidRPr="00421F8B">
              <w:rPr>
                <w:rFonts w:ascii="標楷體" w:eastAsia="標楷體" w:hAnsi="標楷體" w:hint="eastAsia"/>
                <w:color w:val="000000"/>
                <w:sz w:val="26"/>
                <w:szCs w:val="26"/>
              </w:rPr>
              <w:t>協助處理與性別平等教育法有關案件之學生當事人學籍、課程、成績及相關人員課務。</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4.</w:t>
            </w:r>
            <w:r w:rsidRPr="00421F8B">
              <w:rPr>
                <w:rFonts w:ascii="標楷體" w:eastAsia="標楷體" w:hAnsi="標楷體" w:hint="eastAsia"/>
                <w:color w:val="000000"/>
                <w:sz w:val="26"/>
                <w:szCs w:val="26"/>
              </w:rPr>
              <w:t>安排性平事件當事人接受性別平等教育課程相關事宜。</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5.</w:t>
            </w:r>
            <w:r w:rsidRPr="00421F8B">
              <w:rPr>
                <w:rFonts w:ascii="標楷體" w:eastAsia="標楷體" w:hAnsi="標楷體" w:hint="eastAsia"/>
                <w:color w:val="000000"/>
                <w:sz w:val="26"/>
                <w:szCs w:val="26"/>
              </w:rPr>
              <w:t>其他有關本校性別平等教育課程與教學事務。</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color w:val="000000"/>
                <w:sz w:val="26"/>
                <w:szCs w:val="26"/>
              </w:rPr>
              <w:t>6.</w:t>
            </w:r>
            <w:r w:rsidRPr="00421F8B">
              <w:rPr>
                <w:rFonts w:ascii="標楷體" w:eastAsia="標楷體" w:hAnsi="標楷體" w:hint="eastAsia"/>
                <w:color w:val="000000"/>
                <w:sz w:val="26"/>
                <w:szCs w:val="26"/>
              </w:rPr>
              <w:t>保障學生懷孕衍生之就學相關權益。</w:t>
            </w:r>
          </w:p>
          <w:p w:rsidR="00BF7DF4" w:rsidRPr="00421F8B" w:rsidRDefault="00BF7DF4">
            <w:pPr>
              <w:pStyle w:val="ListParagraph"/>
              <w:snapToGrid w:val="0"/>
              <w:spacing w:line="440" w:lineRule="exact"/>
              <w:ind w:left="0"/>
              <w:jc w:val="both"/>
              <w:rPr>
                <w:rFonts w:ascii="標楷體" w:eastAsia="標楷體" w:hAnsi="標楷體"/>
                <w:color w:val="000000"/>
                <w:szCs w:val="24"/>
              </w:rPr>
            </w:pPr>
            <w:r w:rsidRPr="00421F8B">
              <w:rPr>
                <w:rFonts w:ascii="標楷體" w:eastAsia="標楷體" w:hAnsi="標楷體"/>
                <w:color w:val="000000"/>
                <w:szCs w:val="24"/>
              </w:rPr>
              <w:t>7.</w:t>
            </w:r>
            <w:r w:rsidRPr="00421F8B">
              <w:rPr>
                <w:rFonts w:ascii="標楷體" w:eastAsia="標楷體" w:hAnsi="標楷體" w:hint="eastAsia"/>
                <w:color w:val="000000"/>
                <w:szCs w:val="24"/>
              </w:rPr>
              <w:t>將性平案件相關學生之教學處置納入學生</w:t>
            </w:r>
            <w:r w:rsidRPr="00421F8B">
              <w:rPr>
                <w:rFonts w:ascii="標楷體" w:eastAsia="標楷體" w:hAnsi="標楷體"/>
                <w:color w:val="000000"/>
                <w:szCs w:val="24"/>
              </w:rPr>
              <w:t>IEP</w:t>
            </w:r>
            <w:r w:rsidRPr="00421F8B">
              <w:rPr>
                <w:rFonts w:ascii="標楷體" w:eastAsia="標楷體" w:hAnsi="標楷體" w:hint="eastAsia"/>
                <w:color w:val="000000"/>
                <w:szCs w:val="24"/>
              </w:rPr>
              <w:t>追蹤管理。</w:t>
            </w:r>
          </w:p>
        </w:tc>
      </w:tr>
      <w:tr w:rsidR="00BF7DF4" w:rsidRPr="00421F8B">
        <w:trPr>
          <w:trHeight w:val="70"/>
          <w:jc w:val="cent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hint="eastAsia"/>
                <w:color w:val="000000"/>
                <w:sz w:val="26"/>
                <w:szCs w:val="26"/>
              </w:rPr>
              <w:t>二、</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hint="eastAsia"/>
                <w:color w:val="000000"/>
                <w:sz w:val="26"/>
                <w:szCs w:val="26"/>
              </w:rPr>
              <w:t>行</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hint="eastAsia"/>
                <w:color w:val="000000"/>
                <w:sz w:val="26"/>
                <w:szCs w:val="26"/>
              </w:rPr>
              <w:t>政</w:t>
            </w:r>
          </w:p>
          <w:p w:rsidR="00BF7DF4" w:rsidRPr="00421F8B" w:rsidRDefault="00BF7DF4">
            <w:pPr>
              <w:pStyle w:val="ListParagraph"/>
              <w:snapToGrid w:val="0"/>
              <w:spacing w:line="440" w:lineRule="exact"/>
              <w:ind w:left="0"/>
              <w:jc w:val="both"/>
              <w:rPr>
                <w:rFonts w:ascii="標楷體" w:eastAsia="標楷體" w:hAnsi="標楷體"/>
                <w:color w:val="000000"/>
                <w:sz w:val="26"/>
                <w:szCs w:val="26"/>
              </w:rPr>
            </w:pPr>
            <w:r w:rsidRPr="00421F8B">
              <w:rPr>
                <w:rFonts w:ascii="標楷體" w:eastAsia="標楷體" w:hAnsi="標楷體" w:hint="eastAsia"/>
                <w:color w:val="000000"/>
                <w:sz w:val="26"/>
                <w:szCs w:val="26"/>
              </w:rPr>
              <w:t>防</w:t>
            </w:r>
          </w:p>
          <w:p w:rsidR="00BF7DF4" w:rsidRPr="00421F8B" w:rsidRDefault="00BF7DF4">
            <w:pPr>
              <w:pStyle w:val="ListParagraph"/>
              <w:snapToGrid w:val="0"/>
              <w:spacing w:line="440" w:lineRule="exact"/>
              <w:ind w:left="0"/>
              <w:jc w:val="both"/>
              <w:rPr>
                <w:rFonts w:ascii="標楷體" w:eastAsia="標楷體" w:hAnsi="標楷體"/>
              </w:rPr>
            </w:pPr>
            <w:r w:rsidRPr="00421F8B">
              <w:rPr>
                <w:rFonts w:ascii="標楷體" w:eastAsia="標楷體" w:hAnsi="標楷體" w:hint="eastAsia"/>
                <w:color w:val="000000"/>
                <w:sz w:val="26"/>
                <w:szCs w:val="26"/>
              </w:rPr>
              <w:t>治</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學務處</w:t>
            </w:r>
          </w:p>
        </w:tc>
        <w:tc>
          <w:tcPr>
            <w:tcW w:w="1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1.</w:t>
            </w:r>
            <w:r w:rsidRPr="00421F8B">
              <w:rPr>
                <w:rFonts w:ascii="標楷體" w:eastAsia="標楷體" w:hAnsi="標楷體" w:hint="eastAsia"/>
                <w:color w:val="000000"/>
                <w:sz w:val="26"/>
                <w:szCs w:val="26"/>
              </w:rPr>
              <w:t>統整各單位相關資源，擬訂性別平等教育實施計畫，落實並檢視其成果。</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2.</w:t>
            </w:r>
            <w:r w:rsidRPr="00421F8B">
              <w:rPr>
                <w:rFonts w:ascii="標楷體" w:eastAsia="標楷體" w:hAnsi="標楷體" w:hint="eastAsia"/>
                <w:color w:val="000000"/>
                <w:sz w:val="26"/>
                <w:szCs w:val="26"/>
              </w:rPr>
              <w:t>檢視修正性別平等教育實施規定及校園性侵害性騷擾或性霸凌防治規定等相關規定。</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3.</w:t>
            </w:r>
            <w:r w:rsidRPr="00421F8B">
              <w:rPr>
                <w:rFonts w:ascii="標楷體" w:eastAsia="標楷體" w:hAnsi="標楷體" w:hint="eastAsia"/>
                <w:color w:val="000000"/>
                <w:sz w:val="26"/>
                <w:szCs w:val="26"/>
              </w:rPr>
              <w:t>受理校園性侵害性騷擾或性霸凌防治規定、事件之申訴與處理相關行政事宜。</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4.</w:t>
            </w:r>
            <w:r w:rsidRPr="00421F8B">
              <w:rPr>
                <w:rFonts w:ascii="標楷體" w:eastAsia="標楷體" w:hAnsi="標楷體" w:hint="eastAsia"/>
                <w:color w:val="000000"/>
                <w:sz w:val="26"/>
                <w:szCs w:val="26"/>
              </w:rPr>
              <w:t>召開性別平等教育委員會會議，並處理性平案件之上網填報、調查工作前置作業及相關行政事宜。</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5.</w:t>
            </w:r>
            <w:r w:rsidRPr="00421F8B">
              <w:rPr>
                <w:rFonts w:ascii="標楷體" w:eastAsia="標楷體" w:hAnsi="標楷體" w:hint="eastAsia"/>
                <w:color w:val="000000"/>
                <w:sz w:val="26"/>
                <w:szCs w:val="26"/>
              </w:rPr>
              <w:t>建立校園性平事件檔案資料，並負責於加害人轉至其他學校就讀時之通報事宜。</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6.</w:t>
            </w:r>
            <w:r w:rsidRPr="00421F8B">
              <w:rPr>
                <w:rFonts w:ascii="標楷體" w:eastAsia="標楷體" w:hAnsi="標楷體" w:hint="eastAsia"/>
                <w:color w:val="000000"/>
                <w:sz w:val="26"/>
                <w:szCs w:val="26"/>
              </w:rPr>
              <w:t>有關涉及校園性平案通報之協調聯繫。</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7.</w:t>
            </w:r>
            <w:r w:rsidRPr="00421F8B">
              <w:rPr>
                <w:rFonts w:ascii="標楷體" w:eastAsia="標楷體" w:hAnsi="標楷體" w:hint="eastAsia"/>
                <w:color w:val="000000"/>
                <w:sz w:val="26"/>
                <w:szCs w:val="26"/>
              </w:rPr>
              <w:t>規劃辦理學生性別平等教育相關活動。</w:t>
            </w:r>
          </w:p>
          <w:p w:rsidR="00BF7DF4" w:rsidRPr="00421F8B" w:rsidRDefault="00BF7DF4">
            <w:pPr>
              <w:pStyle w:val="ListParagraph"/>
              <w:snapToGrid w:val="0"/>
              <w:spacing w:line="440" w:lineRule="exact"/>
              <w:ind w:left="-108"/>
              <w:jc w:val="both"/>
              <w:rPr>
                <w:rFonts w:ascii="標楷體" w:eastAsia="標楷體" w:hAnsi="標楷體"/>
                <w:color w:val="000000"/>
                <w:sz w:val="26"/>
                <w:szCs w:val="26"/>
              </w:rPr>
            </w:pPr>
            <w:r w:rsidRPr="00421F8B">
              <w:rPr>
                <w:rFonts w:ascii="標楷體" w:eastAsia="標楷體" w:hAnsi="標楷體"/>
                <w:color w:val="000000"/>
                <w:sz w:val="26"/>
                <w:szCs w:val="26"/>
              </w:rPr>
              <w:t>8.</w:t>
            </w:r>
            <w:r w:rsidRPr="00421F8B">
              <w:rPr>
                <w:rFonts w:ascii="標楷體" w:eastAsia="標楷體" w:hAnsi="標楷體" w:hint="eastAsia"/>
                <w:color w:val="000000"/>
                <w:sz w:val="26"/>
                <w:szCs w:val="26"/>
              </w:rPr>
              <w:t>其他有關推動性別平等教育行政與防治之業務。</w:t>
            </w:r>
          </w:p>
        </w:tc>
      </w:tr>
      <w:tr w:rsidR="00BF7DF4" w:rsidRPr="00421F8B">
        <w:trPr>
          <w:jc w:val="cent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三、</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諮</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商</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輔</w:t>
            </w:r>
          </w:p>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導</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輔導處</w:t>
            </w:r>
          </w:p>
        </w:tc>
        <w:tc>
          <w:tcPr>
            <w:tcW w:w="1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DF4" w:rsidRPr="00421F8B" w:rsidRDefault="00BF7DF4">
            <w:pPr>
              <w:pStyle w:val="ListParagraph"/>
              <w:snapToGrid w:val="0"/>
              <w:spacing w:line="440" w:lineRule="exact"/>
              <w:ind w:left="-108"/>
              <w:rPr>
                <w:rFonts w:ascii="標楷體" w:eastAsia="標楷體" w:hAnsi="標楷體"/>
                <w:color w:val="000000"/>
                <w:sz w:val="26"/>
                <w:szCs w:val="26"/>
              </w:rPr>
            </w:pPr>
            <w:r w:rsidRPr="00421F8B">
              <w:rPr>
                <w:rFonts w:ascii="標楷體" w:eastAsia="標楷體" w:hAnsi="標楷體"/>
                <w:color w:val="000000"/>
                <w:sz w:val="26"/>
                <w:szCs w:val="26"/>
              </w:rPr>
              <w:t>1.</w:t>
            </w:r>
            <w:r w:rsidRPr="00421F8B">
              <w:rPr>
                <w:rFonts w:ascii="標楷體" w:eastAsia="標楷體" w:hAnsi="標楷體" w:hint="eastAsia"/>
                <w:color w:val="000000"/>
                <w:sz w:val="26"/>
                <w:szCs w:val="26"/>
              </w:rPr>
              <w:t>規劃辦理教職員工及家長性別平等教育相關活動事宜。</w:t>
            </w:r>
          </w:p>
          <w:p w:rsidR="00BF7DF4" w:rsidRPr="00421F8B" w:rsidRDefault="00BF7DF4">
            <w:pPr>
              <w:pStyle w:val="ListParagraph"/>
              <w:snapToGrid w:val="0"/>
              <w:spacing w:line="440" w:lineRule="exact"/>
              <w:ind w:left="-108"/>
              <w:rPr>
                <w:rFonts w:ascii="標楷體" w:eastAsia="標楷體" w:hAnsi="標楷體"/>
                <w:color w:val="000000"/>
                <w:sz w:val="26"/>
                <w:szCs w:val="26"/>
              </w:rPr>
            </w:pPr>
            <w:r w:rsidRPr="00421F8B">
              <w:rPr>
                <w:rFonts w:ascii="標楷體" w:eastAsia="標楷體" w:hAnsi="標楷體"/>
                <w:color w:val="000000"/>
                <w:sz w:val="26"/>
                <w:szCs w:val="26"/>
              </w:rPr>
              <w:t>2.</w:t>
            </w:r>
            <w:r w:rsidRPr="00421F8B">
              <w:rPr>
                <w:rFonts w:ascii="標楷體" w:eastAsia="標楷體" w:hAnsi="標楷體" w:hint="eastAsia"/>
                <w:color w:val="000000"/>
                <w:sz w:val="26"/>
                <w:szCs w:val="26"/>
              </w:rPr>
              <w:t>建立性平事件當事人心理諮商及追蹤輔導。</w:t>
            </w:r>
          </w:p>
          <w:p w:rsidR="00BF7DF4" w:rsidRPr="00421F8B" w:rsidRDefault="00BF7DF4">
            <w:pPr>
              <w:pStyle w:val="ListParagraph"/>
              <w:snapToGrid w:val="0"/>
              <w:spacing w:line="440" w:lineRule="exact"/>
              <w:ind w:left="-108"/>
              <w:rPr>
                <w:rFonts w:ascii="標楷體" w:eastAsia="標楷體" w:hAnsi="標楷體"/>
                <w:color w:val="000000"/>
                <w:sz w:val="26"/>
                <w:szCs w:val="26"/>
              </w:rPr>
            </w:pPr>
            <w:r w:rsidRPr="00421F8B">
              <w:rPr>
                <w:rFonts w:ascii="標楷體" w:eastAsia="標楷體" w:hAnsi="標楷體"/>
                <w:color w:val="000000"/>
                <w:sz w:val="26"/>
                <w:szCs w:val="26"/>
              </w:rPr>
              <w:t>3.</w:t>
            </w:r>
            <w:r w:rsidRPr="00421F8B">
              <w:rPr>
                <w:rFonts w:ascii="標楷體" w:eastAsia="標楷體" w:hAnsi="標楷體" w:hint="eastAsia"/>
                <w:color w:val="000000"/>
                <w:sz w:val="26"/>
                <w:szCs w:val="26"/>
              </w:rPr>
              <w:t>提供性平事件諮詢及相關資源。</w:t>
            </w:r>
          </w:p>
          <w:p w:rsidR="00BF7DF4" w:rsidRPr="00421F8B" w:rsidRDefault="00BF7DF4">
            <w:pPr>
              <w:pStyle w:val="ListParagraph"/>
              <w:snapToGrid w:val="0"/>
              <w:spacing w:line="440" w:lineRule="exact"/>
              <w:ind w:left="-108"/>
              <w:rPr>
                <w:rFonts w:ascii="標楷體" w:eastAsia="標楷體" w:hAnsi="標楷體"/>
                <w:color w:val="000000"/>
                <w:sz w:val="26"/>
                <w:szCs w:val="26"/>
              </w:rPr>
            </w:pPr>
            <w:r w:rsidRPr="00421F8B">
              <w:rPr>
                <w:rFonts w:ascii="標楷體" w:eastAsia="標楷體" w:hAnsi="標楷體"/>
                <w:color w:val="000000"/>
                <w:sz w:val="26"/>
                <w:szCs w:val="26"/>
              </w:rPr>
              <w:t>4.</w:t>
            </w:r>
            <w:r w:rsidRPr="00421F8B">
              <w:rPr>
                <w:rFonts w:ascii="標楷體" w:eastAsia="標楷體" w:hAnsi="標楷體" w:hint="eastAsia"/>
                <w:color w:val="000000"/>
                <w:sz w:val="26"/>
                <w:szCs w:val="26"/>
              </w:rPr>
              <w:t>提供懷孕學生諮商輔導、家長諮詢及社會資源之協助。</w:t>
            </w:r>
          </w:p>
          <w:p w:rsidR="00BF7DF4" w:rsidRPr="00421F8B" w:rsidRDefault="00BF7DF4" w:rsidP="00E2641D">
            <w:pPr>
              <w:pStyle w:val="ListParagraph"/>
              <w:snapToGrid w:val="0"/>
              <w:spacing w:line="440" w:lineRule="exact"/>
              <w:ind w:left="-108"/>
              <w:rPr>
                <w:rFonts w:ascii="標楷體" w:eastAsia="標楷體" w:hAnsi="標楷體"/>
                <w:color w:val="000000"/>
                <w:sz w:val="26"/>
                <w:szCs w:val="26"/>
              </w:rPr>
            </w:pPr>
            <w:r w:rsidRPr="00421F8B">
              <w:rPr>
                <w:rFonts w:ascii="標楷體" w:eastAsia="標楷體" w:hAnsi="標楷體"/>
                <w:color w:val="000000"/>
                <w:sz w:val="26"/>
                <w:szCs w:val="26"/>
              </w:rPr>
              <w:t>5.</w:t>
            </w:r>
            <w:r w:rsidRPr="00421F8B">
              <w:rPr>
                <w:rFonts w:ascii="標楷體" w:eastAsia="標楷體" w:hAnsi="標楷體" w:hint="eastAsia"/>
                <w:color w:val="000000"/>
                <w:sz w:val="26"/>
                <w:szCs w:val="26"/>
              </w:rPr>
              <w:t>其他有關性別平等教育案件之輔導事宜。</w:t>
            </w:r>
          </w:p>
        </w:tc>
      </w:tr>
      <w:tr w:rsidR="00BF7DF4" w:rsidRPr="00421F8B">
        <w:trPr>
          <w:jc w:val="center"/>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kern w:val="0"/>
                <w:sz w:val="26"/>
                <w:szCs w:val="26"/>
              </w:rPr>
              <w:t>四、</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環</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境</w:t>
            </w:r>
          </w:p>
          <w:p w:rsidR="00BF7DF4" w:rsidRPr="00421F8B" w:rsidRDefault="00BF7DF4">
            <w:pPr>
              <w:widowControl/>
              <w:snapToGrid w:val="0"/>
              <w:spacing w:line="440" w:lineRule="exact"/>
              <w:jc w:val="both"/>
              <w:rPr>
                <w:rFonts w:ascii="標楷體" w:eastAsia="標楷體" w:hAnsi="標楷體"/>
                <w:color w:val="000000"/>
                <w:sz w:val="26"/>
                <w:szCs w:val="26"/>
              </w:rPr>
            </w:pPr>
            <w:r w:rsidRPr="00421F8B">
              <w:rPr>
                <w:rFonts w:ascii="標楷體" w:eastAsia="標楷體" w:hAnsi="標楷體" w:hint="eastAsia"/>
                <w:color w:val="000000"/>
                <w:sz w:val="26"/>
                <w:szCs w:val="26"/>
              </w:rPr>
              <w:t>資</w:t>
            </w:r>
          </w:p>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源</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F7DF4" w:rsidRPr="00421F8B" w:rsidRDefault="00BF7DF4">
            <w:pPr>
              <w:widowControl/>
              <w:snapToGrid w:val="0"/>
              <w:spacing w:line="440" w:lineRule="exact"/>
              <w:jc w:val="both"/>
              <w:rPr>
                <w:rFonts w:ascii="標楷體" w:eastAsia="標楷體" w:hAnsi="標楷體"/>
              </w:rPr>
            </w:pPr>
            <w:r w:rsidRPr="00421F8B">
              <w:rPr>
                <w:rFonts w:ascii="標楷體" w:eastAsia="標楷體" w:hAnsi="標楷體" w:hint="eastAsia"/>
                <w:color w:val="000000"/>
                <w:sz w:val="26"/>
                <w:szCs w:val="26"/>
              </w:rPr>
              <w:t>總務處</w:t>
            </w:r>
          </w:p>
        </w:tc>
        <w:tc>
          <w:tcPr>
            <w:tcW w:w="143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F7DF4" w:rsidRPr="00CA441D" w:rsidRDefault="00BF7DF4" w:rsidP="00E2641D">
            <w:pPr>
              <w:snapToGrid w:val="0"/>
              <w:spacing w:line="400" w:lineRule="exact"/>
              <w:ind w:right="-448"/>
              <w:jc w:val="both"/>
              <w:rPr>
                <w:rFonts w:ascii="標楷體" w:eastAsia="標楷體" w:hAnsi="標楷體"/>
                <w:sz w:val="28"/>
                <w:szCs w:val="28"/>
              </w:rPr>
            </w:pPr>
            <w:r w:rsidRPr="00CA441D">
              <w:rPr>
                <w:rFonts w:ascii="標楷體" w:eastAsia="標楷體" w:hAnsi="標楷體"/>
                <w:sz w:val="28"/>
                <w:szCs w:val="28"/>
              </w:rPr>
              <w:t>1.</w:t>
            </w:r>
            <w:r w:rsidRPr="00CA441D">
              <w:rPr>
                <w:rFonts w:ascii="標楷體" w:eastAsia="標楷體" w:hAnsi="標楷體" w:hint="eastAsia"/>
                <w:sz w:val="28"/>
                <w:szCs w:val="28"/>
              </w:rPr>
              <w:t>建立安全及性別平等之環境。</w:t>
            </w:r>
          </w:p>
          <w:p w:rsidR="00BF7DF4" w:rsidRPr="00CA441D" w:rsidRDefault="00BF7DF4" w:rsidP="00E2641D">
            <w:pPr>
              <w:snapToGrid w:val="0"/>
              <w:spacing w:line="400" w:lineRule="exact"/>
              <w:ind w:right="-448"/>
              <w:jc w:val="both"/>
              <w:rPr>
                <w:rFonts w:ascii="標楷體" w:eastAsia="標楷體" w:hAnsi="標楷體"/>
                <w:sz w:val="28"/>
                <w:szCs w:val="28"/>
              </w:rPr>
            </w:pPr>
            <w:r w:rsidRPr="00CA441D">
              <w:rPr>
                <w:rFonts w:ascii="標楷體" w:eastAsia="標楷體" w:hAnsi="標楷體"/>
                <w:sz w:val="28"/>
                <w:szCs w:val="28"/>
              </w:rPr>
              <w:t>2.</w:t>
            </w:r>
            <w:r w:rsidRPr="00CA441D">
              <w:rPr>
                <w:rFonts w:ascii="標楷體" w:eastAsia="標楷體" w:hAnsi="標楷體" w:hint="eastAsia"/>
                <w:sz w:val="28"/>
                <w:szCs w:val="28"/>
              </w:rPr>
              <w:t>辦理校園安全空間檢視說明會，公告檢視成果、並作成紀錄。</w:t>
            </w:r>
          </w:p>
          <w:p w:rsidR="00BF7DF4" w:rsidRPr="00CA441D" w:rsidRDefault="00BF7DF4" w:rsidP="00E2641D">
            <w:pPr>
              <w:snapToGrid w:val="0"/>
              <w:spacing w:line="400" w:lineRule="exact"/>
              <w:ind w:right="-448"/>
              <w:jc w:val="both"/>
              <w:rPr>
                <w:rFonts w:ascii="標楷體" w:eastAsia="標楷體" w:hAnsi="標楷體"/>
                <w:sz w:val="28"/>
                <w:szCs w:val="28"/>
              </w:rPr>
            </w:pPr>
            <w:r w:rsidRPr="00CA441D">
              <w:rPr>
                <w:rFonts w:ascii="標楷體" w:eastAsia="標楷體" w:hAnsi="標楷體"/>
                <w:sz w:val="28"/>
                <w:szCs w:val="28"/>
              </w:rPr>
              <w:t>3.</w:t>
            </w:r>
            <w:r w:rsidRPr="00CA441D">
              <w:rPr>
                <w:rFonts w:ascii="標楷體" w:eastAsia="標楷體" w:hAnsi="標楷體" w:hint="eastAsia"/>
                <w:sz w:val="28"/>
                <w:szCs w:val="28"/>
              </w:rPr>
              <w:t>繪製並更新校園危險地圖，改善校園空間安全。</w:t>
            </w:r>
          </w:p>
          <w:p w:rsidR="00BF7DF4" w:rsidRPr="00E2641D" w:rsidRDefault="00BF7DF4" w:rsidP="00E2641D">
            <w:pPr>
              <w:snapToGrid w:val="0"/>
              <w:spacing w:line="400" w:lineRule="exact"/>
              <w:ind w:right="-448"/>
              <w:jc w:val="both"/>
              <w:rPr>
                <w:rFonts w:ascii="標楷體" w:eastAsia="標楷體" w:hAnsi="標楷體"/>
                <w:sz w:val="28"/>
                <w:szCs w:val="28"/>
              </w:rPr>
            </w:pPr>
            <w:r w:rsidRPr="00E2641D">
              <w:rPr>
                <w:rFonts w:ascii="標楷體" w:eastAsia="標楷體" w:hAnsi="標楷體"/>
                <w:sz w:val="28"/>
                <w:szCs w:val="28"/>
              </w:rPr>
              <w:t>4.</w:t>
            </w:r>
            <w:r w:rsidRPr="00E2641D">
              <w:rPr>
                <w:rFonts w:ascii="標楷體" w:eastAsia="標楷體" w:hAnsi="標楷體" w:hint="eastAsia"/>
                <w:sz w:val="28"/>
                <w:szCs w:val="28"/>
              </w:rPr>
              <w:t>其他有關性別平等教育之環境與資源業務。</w:t>
            </w:r>
          </w:p>
        </w:tc>
      </w:tr>
    </w:tbl>
    <w:p w:rsidR="00BF7DF4" w:rsidRPr="00421F8B" w:rsidRDefault="00BF7DF4" w:rsidP="008248C6">
      <w:pPr>
        <w:spacing w:line="460" w:lineRule="exact"/>
        <w:rPr>
          <w:rFonts w:ascii="標楷體" w:eastAsia="標楷體" w:hAnsi="標楷體"/>
        </w:rPr>
      </w:pPr>
    </w:p>
    <w:p w:rsidR="00BF7DF4" w:rsidRDefault="00BF7DF4" w:rsidP="00EB10F7">
      <w:pPr>
        <w:snapToGrid w:val="0"/>
        <w:spacing w:line="420" w:lineRule="exact"/>
        <w:ind w:right="-197"/>
        <w:rPr>
          <w:rFonts w:ascii="標楷體" w:eastAsia="標楷體" w:hAnsi="標楷體"/>
          <w:b/>
          <w:sz w:val="32"/>
          <w:szCs w:val="32"/>
        </w:rPr>
      </w:pPr>
      <w:r w:rsidRPr="00421F8B">
        <w:rPr>
          <w:rFonts w:ascii="標楷體" w:eastAsia="標楷體" w:hAnsi="標楷體" w:hint="eastAsia"/>
          <w:b/>
          <w:color w:val="000000"/>
          <w:kern w:val="0"/>
          <w:sz w:val="32"/>
          <w:szCs w:val="32"/>
        </w:rPr>
        <w:t>八、</w:t>
      </w:r>
      <w:r w:rsidRPr="00EB10F7">
        <w:rPr>
          <w:rFonts w:ascii="標楷體" w:eastAsia="標楷體" w:hAnsi="標楷體" w:hint="eastAsia"/>
          <w:b/>
          <w:sz w:val="32"/>
          <w:szCs w:val="32"/>
        </w:rPr>
        <w:t>處理流程與分工：</w:t>
      </w:r>
    </w:p>
    <w:p w:rsidR="00BF7DF4" w:rsidRDefault="00BF7DF4" w:rsidP="00A43CE4">
      <w:pPr>
        <w:snapToGrid w:val="0"/>
        <w:spacing w:line="420" w:lineRule="exact"/>
        <w:ind w:right="-197" w:firstLineChars="250" w:firstLine="31680"/>
        <w:rPr>
          <w:rFonts w:ascii="標楷體" w:eastAsia="標楷體" w:hAnsi="標楷體"/>
          <w:sz w:val="28"/>
          <w:szCs w:val="28"/>
        </w:rPr>
      </w:pPr>
      <w:r w:rsidRPr="00EB10F7">
        <w:rPr>
          <w:rFonts w:ascii="標楷體" w:eastAsia="標楷體" w:hAnsi="標楷體"/>
          <w:sz w:val="28"/>
          <w:szCs w:val="28"/>
        </w:rPr>
        <w:t>1.</w:t>
      </w:r>
      <w:r>
        <w:rPr>
          <w:rFonts w:ascii="標楷體" w:eastAsia="標楷體" w:hAnsi="標楷體" w:hint="eastAsia"/>
          <w:sz w:val="28"/>
          <w:szCs w:val="28"/>
        </w:rPr>
        <w:t>收件</w:t>
      </w:r>
      <w:r w:rsidRPr="00EB10F7">
        <w:rPr>
          <w:rFonts w:ascii="標楷體" w:eastAsia="標楷體" w:hAnsi="標楷體" w:hint="eastAsia"/>
          <w:sz w:val="28"/>
          <w:szCs w:val="28"/>
        </w:rPr>
        <w:t>窗口：（判斷是否為校園性平事件）</w:t>
      </w:r>
      <w:r>
        <w:rPr>
          <w:rFonts w:ascii="標楷體" w:eastAsia="標楷體" w:hAnsi="標楷體"/>
          <w:sz w:val="28"/>
          <w:szCs w:val="28"/>
        </w:rPr>
        <w:t>--</w:t>
      </w:r>
      <w:r>
        <w:rPr>
          <w:rFonts w:ascii="標楷體" w:eastAsia="標楷體" w:hAnsi="標楷體" w:hint="eastAsia"/>
          <w:sz w:val="28"/>
          <w:szCs w:val="28"/>
        </w:rPr>
        <w:t>生輔組</w:t>
      </w:r>
    </w:p>
    <w:p w:rsidR="00BF7DF4" w:rsidRPr="00EB10F7" w:rsidRDefault="00BF7DF4" w:rsidP="00EB10F7">
      <w:pPr>
        <w:snapToGrid w:val="0"/>
        <w:jc w:val="both"/>
      </w:pPr>
      <w:r>
        <w:rPr>
          <w:rFonts w:ascii="標楷體" w:eastAsia="標楷體" w:hAnsi="標楷體"/>
          <w:sz w:val="28"/>
          <w:szCs w:val="28"/>
        </w:rPr>
        <w:t xml:space="preserve">     2.</w:t>
      </w:r>
      <w:r w:rsidRPr="00EB10F7">
        <w:rPr>
          <w:rFonts w:ascii="標楷體" w:eastAsia="標楷體" w:hAnsi="標楷體" w:hint="eastAsia"/>
          <w:sz w:val="28"/>
          <w:szCs w:val="28"/>
        </w:rPr>
        <w:t>通報</w:t>
      </w:r>
      <w:r>
        <w:rPr>
          <w:rFonts w:ascii="標楷體" w:eastAsia="標楷體" w:hAnsi="標楷體" w:hint="eastAsia"/>
          <w:sz w:val="28"/>
          <w:szCs w:val="28"/>
        </w:rPr>
        <w:t>：</w:t>
      </w:r>
      <w:r w:rsidRPr="00A43CE4">
        <w:rPr>
          <w:rFonts w:ascii="標楷體" w:eastAsia="標楷體" w:hAnsi="標楷體" w:hint="eastAsia"/>
          <w:sz w:val="28"/>
          <w:szCs w:val="28"/>
          <w:u w:val="single"/>
        </w:rPr>
        <w:t>社政通報</w:t>
      </w:r>
      <w:r>
        <w:rPr>
          <w:rFonts w:ascii="標楷體" w:eastAsia="標楷體" w:hAnsi="標楷體"/>
          <w:sz w:val="28"/>
          <w:szCs w:val="28"/>
        </w:rPr>
        <w:t>--</w:t>
      </w:r>
      <w:r w:rsidRPr="00EB10F7">
        <w:rPr>
          <w:rFonts w:ascii="標楷體" w:eastAsia="標楷體" w:hAnsi="標楷體"/>
          <w:sz w:val="28"/>
          <w:szCs w:val="28"/>
        </w:rPr>
        <w:t>113</w:t>
      </w:r>
      <w:r w:rsidRPr="00EB10F7">
        <w:rPr>
          <w:rFonts w:ascii="標楷體" w:eastAsia="標楷體" w:hAnsi="標楷體" w:hint="eastAsia"/>
          <w:sz w:val="28"/>
          <w:szCs w:val="28"/>
        </w:rPr>
        <w:t>通報：輔導室</w:t>
      </w:r>
      <w:r w:rsidRPr="00EB10F7">
        <w:rPr>
          <w:rFonts w:ascii="標楷體" w:eastAsia="標楷體" w:hAnsi="標楷體"/>
          <w:sz w:val="28"/>
          <w:szCs w:val="28"/>
        </w:rPr>
        <w:t>(</w:t>
      </w:r>
      <w:r w:rsidRPr="00EB10F7">
        <w:rPr>
          <w:rFonts w:ascii="標楷體" w:eastAsia="標楷體" w:hAnsi="標楷體" w:hint="eastAsia"/>
          <w:sz w:val="28"/>
          <w:szCs w:val="28"/>
        </w:rPr>
        <w:t>校內任一教職員工知悉者依法亦可逕行通報</w:t>
      </w:r>
      <w:r w:rsidRPr="00EB10F7">
        <w:rPr>
          <w:rFonts w:ascii="標楷體" w:eastAsia="標楷體" w:hAnsi="標楷體"/>
          <w:sz w:val="28"/>
          <w:szCs w:val="28"/>
        </w:rPr>
        <w:t>)</w:t>
      </w:r>
      <w:r w:rsidRPr="00EB10F7">
        <w:rPr>
          <w:rFonts w:ascii="標楷體" w:eastAsia="標楷體" w:hAnsi="標楷體" w:hint="eastAsia"/>
          <w:sz w:val="28"/>
          <w:szCs w:val="28"/>
        </w:rPr>
        <w:t>；</w:t>
      </w:r>
      <w:r w:rsidRPr="00A43CE4">
        <w:rPr>
          <w:rFonts w:ascii="標楷體" w:eastAsia="標楷體" w:hAnsi="標楷體" w:hint="eastAsia"/>
          <w:sz w:val="28"/>
          <w:szCs w:val="28"/>
          <w:u w:val="single"/>
        </w:rPr>
        <w:t>校安通報</w:t>
      </w:r>
      <w:r>
        <w:rPr>
          <w:rFonts w:ascii="標楷體" w:eastAsia="標楷體" w:hAnsi="標楷體"/>
          <w:sz w:val="28"/>
          <w:szCs w:val="28"/>
        </w:rPr>
        <w:t>--</w:t>
      </w:r>
      <w:r w:rsidRPr="00EB10F7">
        <w:rPr>
          <w:rFonts w:ascii="標楷體" w:eastAsia="標楷體" w:hAnsi="標楷體" w:hint="eastAsia"/>
          <w:sz w:val="28"/>
          <w:szCs w:val="28"/>
        </w:rPr>
        <w:t>生輔組</w:t>
      </w:r>
    </w:p>
    <w:p w:rsidR="00BF7DF4" w:rsidRDefault="00BF7DF4" w:rsidP="00EB10F7">
      <w:pPr>
        <w:snapToGrid w:val="0"/>
        <w:spacing w:line="420" w:lineRule="exact"/>
        <w:ind w:right="-197"/>
        <w:rPr>
          <w:rFonts w:ascii="標楷體" w:eastAsia="標楷體" w:hAnsi="標楷體"/>
          <w:sz w:val="28"/>
          <w:szCs w:val="28"/>
        </w:rPr>
      </w:pPr>
      <w:r>
        <w:rPr>
          <w:rFonts w:ascii="標楷體" w:eastAsia="標楷體" w:hAnsi="標楷體"/>
          <w:sz w:val="28"/>
          <w:szCs w:val="28"/>
        </w:rPr>
        <w:t xml:space="preserve">       </w:t>
      </w:r>
      <w:r w:rsidRPr="00725BA5">
        <w:rPr>
          <w:rFonts w:ascii="標楷體" w:eastAsia="標楷體" w:hAnsi="標楷體" w:hint="eastAsia"/>
          <w:sz w:val="28"/>
          <w:szCs w:val="28"/>
        </w:rPr>
        <w:t>若為校園性平事件則</w:t>
      </w:r>
      <w:r w:rsidRPr="00725BA5">
        <w:rPr>
          <w:rFonts w:ascii="標楷體" w:eastAsia="標楷體" w:hAnsi="標楷體"/>
          <w:sz w:val="28"/>
          <w:szCs w:val="28"/>
        </w:rPr>
        <w:t>3</w:t>
      </w:r>
      <w:r>
        <w:rPr>
          <w:rFonts w:ascii="標楷體" w:eastAsia="標楷體" w:hAnsi="標楷體" w:hint="eastAsia"/>
          <w:sz w:val="28"/>
          <w:szCs w:val="28"/>
        </w:rPr>
        <w:t>日內送交性平會調查，並以書面通知申請人予以受理</w:t>
      </w:r>
    </w:p>
    <w:p w:rsidR="00BF7DF4" w:rsidRDefault="00BF7DF4" w:rsidP="00EB10F7">
      <w:pPr>
        <w:snapToGrid w:val="0"/>
        <w:spacing w:line="420" w:lineRule="exact"/>
        <w:ind w:right="-197"/>
        <w:rPr>
          <w:rFonts w:ascii="標楷體" w:eastAsia="標楷體" w:hAnsi="標楷體"/>
          <w:sz w:val="28"/>
          <w:szCs w:val="28"/>
        </w:rPr>
      </w:pPr>
      <w:r>
        <w:rPr>
          <w:rFonts w:ascii="標楷體" w:eastAsia="標楷體" w:hAnsi="標楷體"/>
          <w:sz w:val="28"/>
          <w:szCs w:val="28"/>
        </w:rPr>
        <w:t xml:space="preserve">     3.</w:t>
      </w:r>
      <w:r w:rsidRPr="00725BA5">
        <w:rPr>
          <w:rFonts w:ascii="標楷體" w:eastAsia="標楷體" w:hAnsi="標楷體" w:hint="eastAsia"/>
          <w:sz w:val="28"/>
          <w:szCs w:val="28"/>
        </w:rPr>
        <w:t>調查</w:t>
      </w:r>
      <w:r>
        <w:rPr>
          <w:rFonts w:ascii="標楷體" w:eastAsia="標楷體" w:hAnsi="標楷體" w:hint="eastAsia"/>
          <w:sz w:val="28"/>
          <w:szCs w:val="28"/>
        </w:rPr>
        <w:t>：性平會</w:t>
      </w:r>
    </w:p>
    <w:p w:rsidR="00BF7DF4" w:rsidRDefault="00BF7DF4" w:rsidP="00EB10F7">
      <w:pPr>
        <w:snapToGrid w:val="0"/>
        <w:spacing w:line="420" w:lineRule="exact"/>
        <w:ind w:right="-197"/>
        <w:rPr>
          <w:rFonts w:ascii="標楷體" w:eastAsia="標楷體" w:hAnsi="標楷體"/>
          <w:sz w:val="28"/>
          <w:szCs w:val="28"/>
        </w:rPr>
      </w:pPr>
      <w:r>
        <w:rPr>
          <w:rFonts w:ascii="標楷體" w:eastAsia="標楷體" w:hAnsi="標楷體"/>
          <w:sz w:val="28"/>
          <w:szCs w:val="28"/>
        </w:rPr>
        <w:t xml:space="preserve">    4.</w:t>
      </w:r>
      <w:r w:rsidRPr="00725BA5">
        <w:rPr>
          <w:rFonts w:ascii="標楷體" w:eastAsia="標楷體" w:hAnsi="標楷體" w:hint="eastAsia"/>
          <w:sz w:val="28"/>
          <w:szCs w:val="28"/>
        </w:rPr>
        <w:t>申復（依申復程序）</w:t>
      </w:r>
      <w:r>
        <w:rPr>
          <w:rFonts w:ascii="標楷體" w:eastAsia="標楷體" w:hAnsi="標楷體" w:hint="eastAsia"/>
          <w:sz w:val="28"/>
          <w:szCs w:val="28"/>
        </w:rPr>
        <w:t>：</w:t>
      </w:r>
      <w:r w:rsidRPr="00725BA5">
        <w:rPr>
          <w:rFonts w:ascii="標楷體" w:eastAsia="標楷體" w:hAnsi="標楷體" w:hint="eastAsia"/>
          <w:sz w:val="28"/>
          <w:szCs w:val="28"/>
        </w:rPr>
        <w:t>校長室秘書</w:t>
      </w:r>
    </w:p>
    <w:p w:rsidR="00BF7DF4" w:rsidRPr="009A69FD" w:rsidRDefault="00BF7DF4" w:rsidP="00EB10F7">
      <w:pPr>
        <w:snapToGrid w:val="0"/>
        <w:spacing w:line="420" w:lineRule="exact"/>
        <w:ind w:right="-197"/>
        <w:rPr>
          <w:rFonts w:ascii="標楷體" w:eastAsia="標楷體" w:hAnsi="標楷體"/>
          <w:sz w:val="28"/>
          <w:szCs w:val="28"/>
        </w:rPr>
      </w:pPr>
      <w:r w:rsidRPr="00421F8B">
        <w:rPr>
          <w:rFonts w:ascii="標楷體" w:eastAsia="標楷體" w:hAnsi="標楷體" w:hint="eastAsia"/>
          <w:b/>
          <w:color w:val="000000"/>
          <w:kern w:val="0"/>
          <w:sz w:val="32"/>
          <w:szCs w:val="32"/>
        </w:rPr>
        <w:t>九、</w:t>
      </w:r>
      <w:r w:rsidRPr="00DF4786">
        <w:rPr>
          <w:rFonts w:ascii="標楷體" w:eastAsia="標楷體" w:hAnsi="標楷體" w:cs="DFKaiShu-SB-Estd-BF" w:hint="eastAsia"/>
          <w:color w:val="000000"/>
          <w:sz w:val="28"/>
          <w:szCs w:val="28"/>
        </w:rPr>
        <w:t>參與處理性別相關事件</w:t>
      </w:r>
      <w:r w:rsidRPr="00DF4786">
        <w:rPr>
          <w:rFonts w:ascii="標楷體" w:eastAsia="標楷體" w:hAnsi="標楷體" w:cs="DFKaiShu-SB-Estd-BF" w:hint="eastAsia"/>
          <w:bCs/>
          <w:color w:val="000000"/>
          <w:sz w:val="28"/>
          <w:szCs w:val="28"/>
        </w:rPr>
        <w:t>調查之人員或推動性平業務之有功人員核實給予獎勵</w:t>
      </w:r>
    </w:p>
    <w:p w:rsidR="00BF7DF4" w:rsidRPr="00421F8B" w:rsidRDefault="00BF7DF4" w:rsidP="00E2641D">
      <w:pPr>
        <w:snapToGrid w:val="0"/>
        <w:spacing w:line="420" w:lineRule="exact"/>
        <w:ind w:right="-197"/>
        <w:rPr>
          <w:rFonts w:ascii="標楷體" w:eastAsia="標楷體" w:hAnsi="標楷體"/>
        </w:rPr>
      </w:pPr>
      <w:r>
        <w:rPr>
          <w:rFonts w:ascii="標楷體" w:eastAsia="標楷體" w:hAnsi="標楷體" w:hint="eastAsia"/>
          <w:b/>
          <w:color w:val="000000"/>
          <w:kern w:val="0"/>
          <w:sz w:val="32"/>
          <w:szCs w:val="32"/>
        </w:rPr>
        <w:t>十</w:t>
      </w:r>
      <w:r w:rsidRPr="00421F8B">
        <w:rPr>
          <w:rFonts w:ascii="標楷體" w:eastAsia="標楷體" w:hAnsi="標楷體" w:hint="eastAsia"/>
          <w:b/>
          <w:color w:val="000000"/>
          <w:kern w:val="0"/>
          <w:sz w:val="32"/>
          <w:szCs w:val="32"/>
        </w:rPr>
        <w:t>、</w:t>
      </w:r>
      <w:r>
        <w:rPr>
          <w:rFonts w:ascii="標楷體" w:eastAsia="標楷體" w:hAnsi="標楷體" w:hint="eastAsia"/>
          <w:b/>
          <w:color w:val="000000"/>
          <w:kern w:val="0"/>
          <w:sz w:val="32"/>
          <w:szCs w:val="32"/>
        </w:rPr>
        <w:t>編列</w:t>
      </w:r>
      <w:r w:rsidRPr="00421F8B">
        <w:rPr>
          <w:rFonts w:ascii="標楷體" w:eastAsia="標楷體" w:hAnsi="標楷體" w:hint="eastAsia"/>
          <w:b/>
          <w:color w:val="000000"/>
          <w:kern w:val="0"/>
          <w:sz w:val="32"/>
          <w:szCs w:val="32"/>
        </w:rPr>
        <w:t>經費</w:t>
      </w:r>
      <w:r>
        <w:rPr>
          <w:rFonts w:ascii="標楷體" w:eastAsia="標楷體" w:hAnsi="標楷體" w:hint="eastAsia"/>
          <w:b/>
          <w:color w:val="000000"/>
          <w:kern w:val="0"/>
          <w:sz w:val="32"/>
          <w:szCs w:val="32"/>
        </w:rPr>
        <w:t>：</w:t>
      </w:r>
      <w:r>
        <w:rPr>
          <w:rFonts w:ascii="標楷體" w:eastAsia="標楷體" w:hAnsi="標楷體" w:hint="eastAsia"/>
          <w:b/>
          <w:color w:val="000000"/>
          <w:sz w:val="32"/>
          <w:szCs w:val="32"/>
        </w:rPr>
        <w:t>性平會每學期編列</w:t>
      </w:r>
      <w:r w:rsidRPr="00421F8B">
        <w:rPr>
          <w:rFonts w:ascii="標楷體" w:eastAsia="標楷體" w:hAnsi="標楷體" w:hint="eastAsia"/>
          <w:b/>
          <w:color w:val="000000"/>
          <w:sz w:val="32"/>
          <w:szCs w:val="32"/>
        </w:rPr>
        <w:t>專項經費</w:t>
      </w:r>
      <w:r>
        <w:rPr>
          <w:rFonts w:ascii="標楷體" w:eastAsia="標楷體" w:hAnsi="標楷體" w:hint="eastAsia"/>
          <w:b/>
          <w:color w:val="000000"/>
          <w:sz w:val="32"/>
          <w:szCs w:val="32"/>
        </w:rPr>
        <w:t>；各負責單位編列相關計畫預算</w:t>
      </w:r>
    </w:p>
    <w:p w:rsidR="00BF7DF4" w:rsidRPr="00421F8B" w:rsidRDefault="00BF7DF4">
      <w:pPr>
        <w:spacing w:line="520" w:lineRule="exact"/>
        <w:rPr>
          <w:rFonts w:ascii="標楷體" w:eastAsia="標楷體" w:hAnsi="標楷體"/>
        </w:rPr>
      </w:pPr>
      <w:r>
        <w:rPr>
          <w:rFonts w:ascii="標楷體" w:eastAsia="標楷體" w:hAnsi="標楷體" w:hint="eastAsia"/>
          <w:b/>
          <w:color w:val="000000"/>
          <w:kern w:val="0"/>
          <w:sz w:val="32"/>
          <w:szCs w:val="32"/>
        </w:rPr>
        <w:t>十一</w:t>
      </w:r>
      <w:r w:rsidRPr="00421F8B">
        <w:rPr>
          <w:rFonts w:ascii="標楷體" w:eastAsia="標楷體" w:hAnsi="標楷體" w:hint="eastAsia"/>
          <w:b/>
          <w:color w:val="000000"/>
          <w:kern w:val="0"/>
          <w:sz w:val="32"/>
          <w:szCs w:val="32"/>
        </w:rPr>
        <w:t>、本計畫經性別平等教育委員會通過，陳校長核定後實施，修訂時亦同。</w:t>
      </w:r>
    </w:p>
    <w:p w:rsidR="00BF7DF4" w:rsidRPr="009A69FD" w:rsidRDefault="00BF7DF4">
      <w:pPr>
        <w:rPr>
          <w:rFonts w:ascii="標楷體" w:eastAsia="標楷體" w:hAnsi="標楷體"/>
        </w:rPr>
      </w:pPr>
    </w:p>
    <w:sectPr w:rsidR="00BF7DF4" w:rsidRPr="009A69FD" w:rsidSect="00C06D42">
      <w:footerReference w:type="default" r:id="rId7"/>
      <w:pgSz w:w="20639" w:h="14572" w:orient="landscape"/>
      <w:pgMar w:top="1797" w:right="1440" w:bottom="1797" w:left="1440" w:header="851" w:footer="992" w:gutter="0"/>
      <w:cols w:space="720"/>
      <w:docGrid w:type="lines" w:linePitch="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DF4" w:rsidRDefault="00BF7DF4">
      <w:r>
        <w:separator/>
      </w:r>
    </w:p>
  </w:endnote>
  <w:endnote w:type="continuationSeparator" w:id="0">
    <w:p w:rsidR="00BF7DF4" w:rsidRDefault="00BF7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細明體">
    <w:panose1 w:val="00000000000000000000"/>
    <w:charset w:val="88"/>
    <w:family w:val="modern"/>
    <w:notTrueType/>
    <w:pitch w:val="fixed"/>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F4" w:rsidRDefault="00BF7DF4">
    <w:pPr>
      <w:pStyle w:val="Footer"/>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BF7DF4" w:rsidRDefault="00BF7D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DF4" w:rsidRDefault="00BF7DF4">
      <w:r>
        <w:rPr>
          <w:color w:val="000000"/>
        </w:rPr>
        <w:separator/>
      </w:r>
    </w:p>
  </w:footnote>
  <w:footnote w:type="continuationSeparator" w:id="0">
    <w:p w:rsidR="00BF7DF4" w:rsidRDefault="00BF7D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C7D6E"/>
    <w:multiLevelType w:val="multilevel"/>
    <w:tmpl w:val="7CA8C63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2FA578AA"/>
    <w:multiLevelType w:val="multilevel"/>
    <w:tmpl w:val="BD20F3B4"/>
    <w:lvl w:ilvl="0">
      <w:start w:val="1"/>
      <w:numFmt w:val="taiwaneseCountingThousand"/>
      <w:lvlText w:val="%1、"/>
      <w:lvlJc w:val="left"/>
      <w:pPr>
        <w:ind w:left="2279" w:hanging="720"/>
      </w:pPr>
      <w:rPr>
        <w:rFonts w:ascii="標楷體" w:eastAsia="標楷體" w:hAnsi="標楷體"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480"/>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480"/>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0"/>
      </w:pPr>
      <w:rPr>
        <w:rFonts w:cs="Times New Roman"/>
      </w:rPr>
    </w:lvl>
  </w:abstractNum>
  <w:abstractNum w:abstractNumId="2">
    <w:nsid w:val="6A010609"/>
    <w:multiLevelType w:val="multilevel"/>
    <w:tmpl w:val="840C369E"/>
    <w:lvl w:ilvl="0">
      <w:start w:val="1"/>
      <w:numFmt w:val="taiwaneseCountingThousand"/>
      <w:lvlText w:val="(%1)"/>
      <w:lvlJc w:val="left"/>
      <w:pPr>
        <w:ind w:left="720" w:hanging="360"/>
      </w:pPr>
      <w:rPr>
        <w:rFonts w:cs="Times New Roman"/>
        <w:sz w:val="28"/>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3">
    <w:nsid w:val="6B945091"/>
    <w:multiLevelType w:val="multilevel"/>
    <w:tmpl w:val="0C08F14A"/>
    <w:lvl w:ilvl="0">
      <w:start w:val="5"/>
      <w:numFmt w:val="taiwaneseCountingThousand"/>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autoHyphenation/>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1A4"/>
    <w:rsid w:val="00022EBB"/>
    <w:rsid w:val="000C45DC"/>
    <w:rsid w:val="000E6CF1"/>
    <w:rsid w:val="001229EB"/>
    <w:rsid w:val="00133CA3"/>
    <w:rsid w:val="001C3497"/>
    <w:rsid w:val="00225563"/>
    <w:rsid w:val="002865CC"/>
    <w:rsid w:val="002A63EB"/>
    <w:rsid w:val="003121A4"/>
    <w:rsid w:val="003A4611"/>
    <w:rsid w:val="003B2912"/>
    <w:rsid w:val="00403917"/>
    <w:rsid w:val="00421F8B"/>
    <w:rsid w:val="00445FF2"/>
    <w:rsid w:val="0046647D"/>
    <w:rsid w:val="004B575C"/>
    <w:rsid w:val="00506918"/>
    <w:rsid w:val="005B661A"/>
    <w:rsid w:val="006838B8"/>
    <w:rsid w:val="006E4C30"/>
    <w:rsid w:val="00725BA5"/>
    <w:rsid w:val="00742AA2"/>
    <w:rsid w:val="00774F3E"/>
    <w:rsid w:val="00776B3B"/>
    <w:rsid w:val="00784C9B"/>
    <w:rsid w:val="007935C0"/>
    <w:rsid w:val="007C7F0B"/>
    <w:rsid w:val="007D3D48"/>
    <w:rsid w:val="007E25C9"/>
    <w:rsid w:val="008248C6"/>
    <w:rsid w:val="00850815"/>
    <w:rsid w:val="008A41AD"/>
    <w:rsid w:val="008C3599"/>
    <w:rsid w:val="00904CFD"/>
    <w:rsid w:val="00941FCD"/>
    <w:rsid w:val="00950A51"/>
    <w:rsid w:val="00977CDF"/>
    <w:rsid w:val="009979D3"/>
    <w:rsid w:val="009A69FD"/>
    <w:rsid w:val="009E3BAB"/>
    <w:rsid w:val="00A43CE4"/>
    <w:rsid w:val="00A4559A"/>
    <w:rsid w:val="00AC4E2B"/>
    <w:rsid w:val="00B56CEB"/>
    <w:rsid w:val="00B70D24"/>
    <w:rsid w:val="00BA063A"/>
    <w:rsid w:val="00BC0A05"/>
    <w:rsid w:val="00BF5B6E"/>
    <w:rsid w:val="00BF7DF4"/>
    <w:rsid w:val="00C06D42"/>
    <w:rsid w:val="00C67E01"/>
    <w:rsid w:val="00C8003D"/>
    <w:rsid w:val="00CA441D"/>
    <w:rsid w:val="00CB7EFD"/>
    <w:rsid w:val="00D04D6F"/>
    <w:rsid w:val="00DC3992"/>
    <w:rsid w:val="00DF4786"/>
    <w:rsid w:val="00E2641D"/>
    <w:rsid w:val="00E53D01"/>
    <w:rsid w:val="00E95468"/>
    <w:rsid w:val="00EB10F7"/>
    <w:rsid w:val="00ED7BC1"/>
    <w:rsid w:val="00EE0A56"/>
    <w:rsid w:val="00F235DD"/>
    <w:rsid w:val="00F41A85"/>
    <w:rsid w:val="00F53D72"/>
    <w:rsid w:val="00FA4CE9"/>
    <w:rsid w:val="00FD68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42"/>
    <w:pPr>
      <w:widowControl w:val="0"/>
      <w:suppressAutoHyphens/>
      <w:autoSpaceDN w:val="0"/>
      <w:textAlignment w:val="baseline"/>
    </w:pPr>
    <w:rPr>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C06D42"/>
    <w:rPr>
      <w:rFonts w:cs="Times New Roman"/>
      <w:b/>
    </w:rPr>
  </w:style>
  <w:style w:type="character" w:styleId="Hyperlink">
    <w:name w:val="Hyperlink"/>
    <w:basedOn w:val="DefaultParagraphFont"/>
    <w:uiPriority w:val="99"/>
    <w:rsid w:val="00C06D42"/>
    <w:rPr>
      <w:rFonts w:cs="Times New Roman"/>
      <w:color w:val="0000FF"/>
      <w:u w:val="single"/>
    </w:rPr>
  </w:style>
  <w:style w:type="paragraph" w:customStyle="1" w:styleId="yiv4475982679msolistparagraph">
    <w:name w:val="yiv4475982679msolistparagraph"/>
    <w:basedOn w:val="Normal"/>
    <w:uiPriority w:val="99"/>
    <w:rsid w:val="00C06D42"/>
    <w:pPr>
      <w:widowControl/>
      <w:spacing w:before="100" w:after="100"/>
    </w:pPr>
    <w:rPr>
      <w:rFonts w:ascii="新細明體" w:hAnsi="新細明體" w:cs="新細明體"/>
      <w:kern w:val="0"/>
      <w:szCs w:val="24"/>
    </w:rPr>
  </w:style>
  <w:style w:type="paragraph" w:styleId="Header">
    <w:name w:val="header"/>
    <w:basedOn w:val="Normal"/>
    <w:link w:val="HeaderChar"/>
    <w:uiPriority w:val="99"/>
    <w:rsid w:val="00C06D4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133CA3"/>
    <w:rPr>
      <w:rFonts w:cs="Times New Roman"/>
      <w:kern w:val="3"/>
      <w:sz w:val="20"/>
      <w:szCs w:val="20"/>
    </w:rPr>
  </w:style>
  <w:style w:type="character" w:customStyle="1" w:styleId="a">
    <w:name w:val="頁首 字元"/>
    <w:basedOn w:val="DefaultParagraphFont"/>
    <w:uiPriority w:val="99"/>
    <w:rsid w:val="00C06D42"/>
    <w:rPr>
      <w:rFonts w:cs="Times New Roman"/>
      <w:sz w:val="20"/>
      <w:szCs w:val="20"/>
    </w:rPr>
  </w:style>
  <w:style w:type="paragraph" w:styleId="Footer">
    <w:name w:val="footer"/>
    <w:basedOn w:val="Normal"/>
    <w:link w:val="FooterChar"/>
    <w:uiPriority w:val="99"/>
    <w:rsid w:val="00C06D4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33CA3"/>
    <w:rPr>
      <w:rFonts w:cs="Times New Roman"/>
      <w:kern w:val="3"/>
      <w:sz w:val="20"/>
      <w:szCs w:val="20"/>
    </w:rPr>
  </w:style>
  <w:style w:type="character" w:customStyle="1" w:styleId="a0">
    <w:name w:val="頁尾 字元"/>
    <w:basedOn w:val="DefaultParagraphFont"/>
    <w:uiPriority w:val="99"/>
    <w:rsid w:val="00C06D42"/>
    <w:rPr>
      <w:rFonts w:cs="Times New Roman"/>
      <w:sz w:val="20"/>
      <w:szCs w:val="20"/>
    </w:rPr>
  </w:style>
  <w:style w:type="paragraph" w:styleId="ListParagraph">
    <w:name w:val="List Paragraph"/>
    <w:basedOn w:val="Normal"/>
    <w:uiPriority w:val="99"/>
    <w:qFormat/>
    <w:rsid w:val="00C06D42"/>
    <w:pPr>
      <w:ind w:left="480"/>
    </w:pPr>
  </w:style>
  <w:style w:type="paragraph" w:styleId="BalloonText">
    <w:name w:val="Balloon Text"/>
    <w:basedOn w:val="Normal"/>
    <w:link w:val="BalloonTextChar"/>
    <w:uiPriority w:val="99"/>
    <w:rsid w:val="00C06D42"/>
    <w:rPr>
      <w:rFonts w:ascii="Cambria" w:hAnsi="Cambria"/>
      <w:sz w:val="18"/>
      <w:szCs w:val="18"/>
    </w:rPr>
  </w:style>
  <w:style w:type="character" w:customStyle="1" w:styleId="BalloonTextChar">
    <w:name w:val="Balloon Text Char"/>
    <w:basedOn w:val="DefaultParagraphFont"/>
    <w:link w:val="BalloonText"/>
    <w:uiPriority w:val="99"/>
    <w:semiHidden/>
    <w:locked/>
    <w:rsid w:val="00133CA3"/>
    <w:rPr>
      <w:rFonts w:ascii="Cambria" w:eastAsia="新細明體" w:hAnsi="Cambria" w:cs="Times New Roman"/>
      <w:kern w:val="3"/>
      <w:sz w:val="2"/>
    </w:rPr>
  </w:style>
  <w:style w:type="character" w:customStyle="1" w:styleId="a1">
    <w:name w:val="註解方塊文字 字元"/>
    <w:basedOn w:val="DefaultParagraphFont"/>
    <w:uiPriority w:val="99"/>
    <w:rsid w:val="00C06D42"/>
    <w:rPr>
      <w:rFonts w:ascii="Cambria" w:eastAsia="新細明體" w:hAnsi="Cambria" w:cs="Times New Roman"/>
      <w:sz w:val="18"/>
      <w:szCs w:val="18"/>
    </w:rPr>
  </w:style>
  <w:style w:type="paragraph" w:customStyle="1" w:styleId="a2">
    <w:name w:val="款"/>
    <w:basedOn w:val="Normal"/>
    <w:uiPriority w:val="99"/>
    <w:rsid w:val="00E2641D"/>
    <w:pPr>
      <w:suppressAutoHyphens w:val="0"/>
      <w:kinsoku w:val="0"/>
      <w:overflowPunct w:val="0"/>
      <w:autoSpaceDE w:val="0"/>
      <w:ind w:leftChars="700" w:left="800" w:hangingChars="100" w:hanging="100"/>
      <w:jc w:val="both"/>
      <w:textAlignment w:val="center"/>
    </w:pPr>
    <w:rPr>
      <w:rFonts w:ascii="華康細明體" w:eastAsia="華康細明體" w:hAnsi="細明體"/>
      <w:bCs/>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212</Words>
  <Characters>1209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國立羅東高工性別平等教育實施計畫</dc:title>
  <dc:subject/>
  <dc:creator>md200</dc:creator>
  <cp:keywords/>
  <dc:description/>
  <cp:lastModifiedBy>user</cp:lastModifiedBy>
  <cp:revision>2</cp:revision>
  <cp:lastPrinted>2015-10-28T02:37:00Z</cp:lastPrinted>
  <dcterms:created xsi:type="dcterms:W3CDTF">2018-03-20T13:29:00Z</dcterms:created>
  <dcterms:modified xsi:type="dcterms:W3CDTF">2018-03-20T13:29:00Z</dcterms:modified>
</cp:coreProperties>
</file>